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D89D0" w14:textId="77777777" w:rsidR="00627B1D" w:rsidRPr="00437B0C" w:rsidRDefault="00627B1D" w:rsidP="00030E17">
      <w:pPr>
        <w:jc w:val="left"/>
        <w:rPr>
          <w:b/>
          <w:bCs/>
          <w:sz w:val="32"/>
          <w:szCs w:val="32"/>
        </w:rPr>
      </w:pPr>
      <w:r w:rsidRPr="00437B0C">
        <w:rPr>
          <w:b/>
          <w:bCs/>
          <w:sz w:val="32"/>
          <w:szCs w:val="32"/>
        </w:rPr>
        <w:t>Obsah</w:t>
      </w:r>
    </w:p>
    <w:p w14:paraId="584CDB56" w14:textId="3B56B4ED" w:rsidR="005A6581" w:rsidRDefault="00627B1D">
      <w:pPr>
        <w:pStyle w:val="Obsah1"/>
        <w:rPr>
          <w:rFonts w:asciiTheme="minorHAnsi" w:eastAsiaTheme="minorEastAsia" w:hAnsiTheme="minorHAnsi" w:cstheme="minorBidi"/>
          <w:b w:val="0"/>
          <w:bCs w:val="0"/>
          <w:caps w:val="0"/>
        </w:rPr>
      </w:pPr>
      <w:r w:rsidRPr="00437B0C">
        <w:rPr>
          <w:color w:val="FF0000"/>
          <w:sz w:val="20"/>
        </w:rPr>
        <w:fldChar w:fldCharType="begin"/>
      </w:r>
      <w:r w:rsidRPr="00437B0C">
        <w:rPr>
          <w:color w:val="FF0000"/>
          <w:sz w:val="20"/>
        </w:rPr>
        <w:instrText xml:space="preserve"> TOC \o "1-3" \u </w:instrText>
      </w:r>
      <w:r w:rsidRPr="00437B0C">
        <w:rPr>
          <w:color w:val="FF0000"/>
          <w:sz w:val="20"/>
        </w:rPr>
        <w:fldChar w:fldCharType="separate"/>
      </w:r>
      <w:r w:rsidR="005A6581">
        <w:t>1. Identifikační údaje stavby</w:t>
      </w:r>
      <w:r w:rsidR="005A6581">
        <w:tab/>
      </w:r>
      <w:r w:rsidR="005A6581">
        <w:fldChar w:fldCharType="begin"/>
      </w:r>
      <w:r w:rsidR="005A6581">
        <w:instrText xml:space="preserve"> PAGEREF _Toc12970614 \h </w:instrText>
      </w:r>
      <w:r w:rsidR="005A6581">
        <w:fldChar w:fldCharType="separate"/>
      </w:r>
      <w:r w:rsidR="00663CA5">
        <w:t>2</w:t>
      </w:r>
      <w:r w:rsidR="005A6581">
        <w:fldChar w:fldCharType="end"/>
      </w:r>
    </w:p>
    <w:p w14:paraId="178745F1" w14:textId="0E8251A2" w:rsidR="005A6581" w:rsidRDefault="005A6581">
      <w:pPr>
        <w:pStyle w:val="Obsah1"/>
        <w:rPr>
          <w:rFonts w:asciiTheme="minorHAnsi" w:eastAsiaTheme="minorEastAsia" w:hAnsiTheme="minorHAnsi" w:cstheme="minorBidi"/>
          <w:b w:val="0"/>
          <w:bCs w:val="0"/>
          <w:caps w:val="0"/>
        </w:rPr>
      </w:pPr>
      <w:r>
        <w:t>2. Popis objektu</w:t>
      </w:r>
      <w:r>
        <w:tab/>
      </w:r>
      <w:r>
        <w:fldChar w:fldCharType="begin"/>
      </w:r>
      <w:r>
        <w:instrText xml:space="preserve"> PAGEREF _Toc12970615 \h </w:instrText>
      </w:r>
      <w:r>
        <w:fldChar w:fldCharType="separate"/>
      </w:r>
      <w:r w:rsidR="00663CA5">
        <w:t>3</w:t>
      </w:r>
      <w:r>
        <w:fldChar w:fldCharType="end"/>
      </w:r>
    </w:p>
    <w:p w14:paraId="3B92DDE8" w14:textId="7C6702D5" w:rsidR="005A6581" w:rsidRDefault="005A6581" w:rsidP="005A6581">
      <w:pPr>
        <w:pStyle w:val="Obsah1"/>
        <w:jc w:val="both"/>
        <w:rPr>
          <w:rFonts w:asciiTheme="minorHAnsi" w:eastAsiaTheme="minorEastAsia" w:hAnsiTheme="minorHAnsi" w:cstheme="minorBidi"/>
          <w:b w:val="0"/>
          <w:bCs w:val="0"/>
          <w:caps w:val="0"/>
        </w:rPr>
      </w:pPr>
      <w:r>
        <w:t>3. Zásady architektonického, funkčního, dispozičního a výtvarného řešení objektu, včetně řešení přístupu a užívání objektu osobami s omezenou schopností pohybu a orientace</w:t>
      </w:r>
      <w:r>
        <w:tab/>
      </w:r>
      <w:r>
        <w:fldChar w:fldCharType="begin"/>
      </w:r>
      <w:r>
        <w:instrText xml:space="preserve"> PAGEREF _Toc12970616 \h </w:instrText>
      </w:r>
      <w:r>
        <w:fldChar w:fldCharType="separate"/>
      </w:r>
      <w:r w:rsidR="00663CA5">
        <w:t>4</w:t>
      </w:r>
      <w:r>
        <w:fldChar w:fldCharType="end"/>
      </w:r>
    </w:p>
    <w:p w14:paraId="0C57DF55" w14:textId="5C9CF7B4" w:rsidR="005A6581" w:rsidRDefault="005A6581">
      <w:pPr>
        <w:pStyle w:val="Obsah1"/>
        <w:rPr>
          <w:rFonts w:asciiTheme="minorHAnsi" w:eastAsiaTheme="minorEastAsia" w:hAnsiTheme="minorHAnsi" w:cstheme="minorBidi"/>
          <w:b w:val="0"/>
          <w:bCs w:val="0"/>
          <w:caps w:val="0"/>
        </w:rPr>
      </w:pPr>
      <w:r>
        <w:t>4. Kapacity, užitkové plochy, obestavěné prostory, zastavěné plochy, orientace, osvětlení a oslunění</w:t>
      </w:r>
      <w:r>
        <w:tab/>
      </w:r>
      <w:r>
        <w:fldChar w:fldCharType="begin"/>
      </w:r>
      <w:r>
        <w:instrText xml:space="preserve"> PAGEREF _Toc12970617 \h </w:instrText>
      </w:r>
      <w:r>
        <w:fldChar w:fldCharType="separate"/>
      </w:r>
      <w:r w:rsidR="00663CA5">
        <w:t>5</w:t>
      </w:r>
      <w:r>
        <w:fldChar w:fldCharType="end"/>
      </w:r>
    </w:p>
    <w:p w14:paraId="221F6F63" w14:textId="48B9AE17" w:rsidR="005A6581" w:rsidRDefault="005A6581" w:rsidP="005A6581">
      <w:pPr>
        <w:pStyle w:val="Obsah1"/>
        <w:jc w:val="both"/>
        <w:rPr>
          <w:rFonts w:asciiTheme="minorHAnsi" w:eastAsiaTheme="minorEastAsia" w:hAnsiTheme="minorHAnsi" w:cstheme="minorBidi"/>
          <w:b w:val="0"/>
          <w:bCs w:val="0"/>
          <w:caps w:val="0"/>
        </w:rPr>
      </w:pPr>
      <w:r>
        <w:t>5. TECHNICKÉ A KONSTRUKČNÍ ŘEŠENÍ OBJEKTU, JEHO ZDŮVODNĚNÍ VE VAZBĚ NA UŽITÍ OBJEKTU A JEHO POŽADOVANOU ŽIVOTNOST</w:t>
      </w:r>
      <w:r>
        <w:tab/>
      </w:r>
      <w:r>
        <w:fldChar w:fldCharType="begin"/>
      </w:r>
      <w:r>
        <w:instrText xml:space="preserve"> PAGEREF _Toc12970618 \h </w:instrText>
      </w:r>
      <w:r>
        <w:fldChar w:fldCharType="separate"/>
      </w:r>
      <w:r w:rsidR="00663CA5">
        <w:t>6</w:t>
      </w:r>
      <w:r>
        <w:fldChar w:fldCharType="end"/>
      </w:r>
    </w:p>
    <w:p w14:paraId="2B00E296" w14:textId="5E1CD799" w:rsidR="005A6581" w:rsidRDefault="005A6581" w:rsidP="005A6581">
      <w:pPr>
        <w:pStyle w:val="Obsah1"/>
        <w:jc w:val="both"/>
        <w:rPr>
          <w:rFonts w:asciiTheme="minorHAnsi" w:eastAsiaTheme="minorEastAsia" w:hAnsiTheme="minorHAnsi" w:cstheme="minorBidi"/>
          <w:b w:val="0"/>
          <w:bCs w:val="0"/>
          <w:caps w:val="0"/>
        </w:rPr>
      </w:pPr>
      <w:r>
        <w:t>6. Vliv objektu a jeho užívání na životní prostředí a řešení případných negativních účinků</w:t>
      </w:r>
      <w:r>
        <w:tab/>
      </w:r>
      <w:r>
        <w:fldChar w:fldCharType="begin"/>
      </w:r>
      <w:r>
        <w:instrText xml:space="preserve"> PAGEREF _Toc12970619 \h </w:instrText>
      </w:r>
      <w:r>
        <w:fldChar w:fldCharType="separate"/>
      </w:r>
      <w:r w:rsidR="00663CA5">
        <w:t>7</w:t>
      </w:r>
      <w:r>
        <w:fldChar w:fldCharType="end"/>
      </w:r>
    </w:p>
    <w:p w14:paraId="5C01621E" w14:textId="63DD032A" w:rsidR="005A6581" w:rsidRDefault="005A6581" w:rsidP="005A6581">
      <w:pPr>
        <w:pStyle w:val="Obsah3"/>
        <w:tabs>
          <w:tab w:val="left" w:pos="1320"/>
          <w:tab w:val="right" w:leader="dot" w:pos="9060"/>
        </w:tabs>
        <w:ind w:left="0"/>
        <w:rPr>
          <w:rFonts w:asciiTheme="minorHAnsi" w:eastAsiaTheme="minorEastAsia" w:hAnsiTheme="minorHAnsi" w:cstheme="minorBidi"/>
          <w:noProof/>
        </w:rPr>
      </w:pPr>
      <w:r>
        <w:rPr>
          <w:noProof/>
        </w:rPr>
        <w:t>6.1.1</w:t>
      </w:r>
      <w:r>
        <w:rPr>
          <w:rFonts w:asciiTheme="minorHAnsi" w:eastAsiaTheme="minorEastAsia" w:hAnsiTheme="minorHAnsi" w:cstheme="minorBidi"/>
          <w:noProof/>
        </w:rPr>
        <w:t xml:space="preserve"> </w:t>
      </w:r>
      <w:r>
        <w:rPr>
          <w:noProof/>
        </w:rPr>
        <w:t>Vliv stavby na přírodu a krajinu</w:t>
      </w:r>
      <w:r>
        <w:rPr>
          <w:noProof/>
        </w:rPr>
        <w:tab/>
      </w:r>
      <w:r>
        <w:rPr>
          <w:noProof/>
        </w:rPr>
        <w:fldChar w:fldCharType="begin"/>
      </w:r>
      <w:r>
        <w:rPr>
          <w:noProof/>
        </w:rPr>
        <w:instrText xml:space="preserve"> PAGEREF _Toc12970620 \h </w:instrText>
      </w:r>
      <w:r>
        <w:rPr>
          <w:noProof/>
        </w:rPr>
      </w:r>
      <w:r>
        <w:rPr>
          <w:noProof/>
        </w:rPr>
        <w:fldChar w:fldCharType="separate"/>
      </w:r>
      <w:r w:rsidR="00663CA5">
        <w:rPr>
          <w:noProof/>
        </w:rPr>
        <w:t>10</w:t>
      </w:r>
      <w:r>
        <w:rPr>
          <w:noProof/>
        </w:rPr>
        <w:fldChar w:fldCharType="end"/>
      </w:r>
    </w:p>
    <w:p w14:paraId="3C1DF9A2" w14:textId="1D380F1B" w:rsidR="005A6581" w:rsidRDefault="005A6581" w:rsidP="005A6581">
      <w:pPr>
        <w:pStyle w:val="Obsah3"/>
        <w:tabs>
          <w:tab w:val="left" w:pos="1320"/>
          <w:tab w:val="right" w:leader="dot" w:pos="9060"/>
        </w:tabs>
        <w:ind w:left="0"/>
        <w:rPr>
          <w:rFonts w:asciiTheme="minorHAnsi" w:eastAsiaTheme="minorEastAsia" w:hAnsiTheme="minorHAnsi" w:cstheme="minorBidi"/>
          <w:noProof/>
        </w:rPr>
      </w:pPr>
      <w:r>
        <w:rPr>
          <w:noProof/>
        </w:rPr>
        <w:t>6.1.2</w:t>
      </w:r>
      <w:r>
        <w:rPr>
          <w:rFonts w:asciiTheme="minorHAnsi" w:eastAsiaTheme="minorEastAsia" w:hAnsiTheme="minorHAnsi" w:cstheme="minorBidi"/>
          <w:noProof/>
        </w:rPr>
        <w:t xml:space="preserve"> </w:t>
      </w:r>
      <w:r>
        <w:rPr>
          <w:noProof/>
        </w:rPr>
        <w:t>Vliv stavby na soustavu chráněných území Natura 2000</w:t>
      </w:r>
      <w:r>
        <w:rPr>
          <w:noProof/>
        </w:rPr>
        <w:tab/>
      </w:r>
      <w:r>
        <w:rPr>
          <w:noProof/>
        </w:rPr>
        <w:fldChar w:fldCharType="begin"/>
      </w:r>
      <w:r>
        <w:rPr>
          <w:noProof/>
        </w:rPr>
        <w:instrText xml:space="preserve"> PAGEREF _Toc12970621 \h </w:instrText>
      </w:r>
      <w:r>
        <w:rPr>
          <w:noProof/>
        </w:rPr>
      </w:r>
      <w:r>
        <w:rPr>
          <w:noProof/>
        </w:rPr>
        <w:fldChar w:fldCharType="separate"/>
      </w:r>
      <w:r w:rsidR="00663CA5">
        <w:rPr>
          <w:noProof/>
        </w:rPr>
        <w:t>10</w:t>
      </w:r>
      <w:r>
        <w:rPr>
          <w:noProof/>
        </w:rPr>
        <w:fldChar w:fldCharType="end"/>
      </w:r>
    </w:p>
    <w:p w14:paraId="64FE826F" w14:textId="720287AA" w:rsidR="005A6581" w:rsidRDefault="005A6581" w:rsidP="005A6581">
      <w:pPr>
        <w:pStyle w:val="Obsah3"/>
        <w:tabs>
          <w:tab w:val="left" w:pos="1320"/>
          <w:tab w:val="right" w:leader="dot" w:pos="9060"/>
        </w:tabs>
        <w:ind w:left="0"/>
        <w:rPr>
          <w:rFonts w:asciiTheme="minorHAnsi" w:eastAsiaTheme="minorEastAsia" w:hAnsiTheme="minorHAnsi" w:cstheme="minorBidi"/>
          <w:noProof/>
        </w:rPr>
      </w:pPr>
      <w:r>
        <w:rPr>
          <w:noProof/>
        </w:rPr>
        <w:t>6.1.3</w:t>
      </w:r>
      <w:r>
        <w:rPr>
          <w:rFonts w:asciiTheme="minorHAnsi" w:eastAsiaTheme="minorEastAsia" w:hAnsiTheme="minorHAnsi" w:cstheme="minorBidi"/>
          <w:noProof/>
        </w:rPr>
        <w:t xml:space="preserve"> </w:t>
      </w:r>
      <w:r>
        <w:rPr>
          <w:noProof/>
        </w:rPr>
        <w:t>Návrh zohlednění podmínek ze závěru zjišťovacího řízení nebo stanoviska EIA</w:t>
      </w:r>
      <w:r>
        <w:rPr>
          <w:noProof/>
        </w:rPr>
        <w:tab/>
      </w:r>
      <w:r>
        <w:rPr>
          <w:noProof/>
        </w:rPr>
        <w:fldChar w:fldCharType="begin"/>
      </w:r>
      <w:r>
        <w:rPr>
          <w:noProof/>
        </w:rPr>
        <w:instrText xml:space="preserve"> PAGEREF _Toc12970622 \h </w:instrText>
      </w:r>
      <w:r>
        <w:rPr>
          <w:noProof/>
        </w:rPr>
      </w:r>
      <w:r>
        <w:rPr>
          <w:noProof/>
        </w:rPr>
        <w:fldChar w:fldCharType="separate"/>
      </w:r>
      <w:r w:rsidR="00663CA5">
        <w:rPr>
          <w:noProof/>
        </w:rPr>
        <w:t>10</w:t>
      </w:r>
      <w:r>
        <w:rPr>
          <w:noProof/>
        </w:rPr>
        <w:fldChar w:fldCharType="end"/>
      </w:r>
    </w:p>
    <w:p w14:paraId="12DEBA36" w14:textId="4459361F" w:rsidR="005A6581" w:rsidRDefault="005A6581" w:rsidP="005A6581">
      <w:pPr>
        <w:pStyle w:val="Obsah3"/>
        <w:tabs>
          <w:tab w:val="left" w:pos="1320"/>
          <w:tab w:val="right" w:leader="dot" w:pos="9060"/>
        </w:tabs>
        <w:ind w:left="0"/>
        <w:rPr>
          <w:rFonts w:asciiTheme="minorHAnsi" w:eastAsiaTheme="minorEastAsia" w:hAnsiTheme="minorHAnsi" w:cstheme="minorBidi"/>
          <w:noProof/>
        </w:rPr>
      </w:pPr>
      <w:r>
        <w:rPr>
          <w:noProof/>
        </w:rPr>
        <w:t>6.1.4</w:t>
      </w:r>
      <w:r>
        <w:rPr>
          <w:rFonts w:asciiTheme="minorHAnsi" w:eastAsiaTheme="minorEastAsia" w:hAnsiTheme="minorHAnsi" w:cstheme="minorBidi"/>
          <w:noProof/>
        </w:rPr>
        <w:t xml:space="preserve"> </w:t>
      </w:r>
      <w:r>
        <w:rPr>
          <w:noProof/>
        </w:rPr>
        <w:t>Navrhovaná ochranná a bezpečnostní pásma, rozsah omezení a podmínky ochrany podle jiných právních předpisů</w:t>
      </w:r>
      <w:r>
        <w:rPr>
          <w:noProof/>
        </w:rPr>
        <w:tab/>
      </w:r>
      <w:r>
        <w:rPr>
          <w:noProof/>
        </w:rPr>
        <w:fldChar w:fldCharType="begin"/>
      </w:r>
      <w:r>
        <w:rPr>
          <w:noProof/>
        </w:rPr>
        <w:instrText xml:space="preserve"> PAGEREF _Toc12970623 \h </w:instrText>
      </w:r>
      <w:r>
        <w:rPr>
          <w:noProof/>
        </w:rPr>
      </w:r>
      <w:r>
        <w:rPr>
          <w:noProof/>
        </w:rPr>
        <w:fldChar w:fldCharType="separate"/>
      </w:r>
      <w:r w:rsidR="00663CA5">
        <w:rPr>
          <w:noProof/>
        </w:rPr>
        <w:t>10</w:t>
      </w:r>
      <w:r>
        <w:rPr>
          <w:noProof/>
        </w:rPr>
        <w:fldChar w:fldCharType="end"/>
      </w:r>
    </w:p>
    <w:p w14:paraId="059A73F3" w14:textId="5C994450" w:rsidR="005A6581" w:rsidRDefault="005A6581">
      <w:pPr>
        <w:pStyle w:val="Obsah1"/>
        <w:rPr>
          <w:rFonts w:asciiTheme="minorHAnsi" w:eastAsiaTheme="minorEastAsia" w:hAnsiTheme="minorHAnsi" w:cstheme="minorBidi"/>
          <w:b w:val="0"/>
          <w:bCs w:val="0"/>
          <w:caps w:val="0"/>
        </w:rPr>
      </w:pPr>
      <w:r>
        <w:t>7. Dopravní řešení</w:t>
      </w:r>
      <w:r>
        <w:tab/>
      </w:r>
      <w:r>
        <w:fldChar w:fldCharType="begin"/>
      </w:r>
      <w:r>
        <w:instrText xml:space="preserve"> PAGEREF _Toc12970624 \h </w:instrText>
      </w:r>
      <w:r>
        <w:fldChar w:fldCharType="separate"/>
      </w:r>
      <w:r w:rsidR="00663CA5">
        <w:t>10</w:t>
      </w:r>
      <w:r>
        <w:fldChar w:fldCharType="end"/>
      </w:r>
    </w:p>
    <w:p w14:paraId="115EEBF3" w14:textId="39E578B4" w:rsidR="005A6581" w:rsidRDefault="005A6581">
      <w:pPr>
        <w:pStyle w:val="Obsah1"/>
        <w:rPr>
          <w:rFonts w:asciiTheme="minorHAnsi" w:eastAsiaTheme="minorEastAsia" w:hAnsiTheme="minorHAnsi" w:cstheme="minorBidi"/>
          <w:b w:val="0"/>
          <w:bCs w:val="0"/>
          <w:caps w:val="0"/>
        </w:rPr>
      </w:pPr>
      <w:r>
        <w:t>8. Dodržení obecných požadavků na výstavbu</w:t>
      </w:r>
      <w:r>
        <w:tab/>
      </w:r>
      <w:r>
        <w:fldChar w:fldCharType="begin"/>
      </w:r>
      <w:r>
        <w:instrText xml:space="preserve"> PAGEREF _Toc12970625 \h </w:instrText>
      </w:r>
      <w:r>
        <w:fldChar w:fldCharType="separate"/>
      </w:r>
      <w:r w:rsidR="00663CA5">
        <w:t>11</w:t>
      </w:r>
      <w:r>
        <w:fldChar w:fldCharType="end"/>
      </w:r>
    </w:p>
    <w:p w14:paraId="018E8560" w14:textId="480D0ED5" w:rsidR="005A6581" w:rsidRDefault="005A6581">
      <w:pPr>
        <w:pStyle w:val="Obsah1"/>
        <w:rPr>
          <w:rFonts w:asciiTheme="minorHAnsi" w:eastAsiaTheme="minorEastAsia" w:hAnsiTheme="minorHAnsi" w:cstheme="minorBidi"/>
          <w:b w:val="0"/>
          <w:bCs w:val="0"/>
          <w:caps w:val="0"/>
        </w:rPr>
      </w:pPr>
      <w:r>
        <w:t>9. ÚDAJE O SPLNĚNÍ POŽADAVKŮ DOTČENÝCH ORGÁNŮ</w:t>
      </w:r>
      <w:r>
        <w:tab/>
      </w:r>
      <w:r>
        <w:fldChar w:fldCharType="begin"/>
      </w:r>
      <w:r>
        <w:instrText xml:space="preserve"> PAGEREF _Toc12970626 \h </w:instrText>
      </w:r>
      <w:r>
        <w:fldChar w:fldCharType="separate"/>
      </w:r>
      <w:r w:rsidR="00663CA5">
        <w:t>11</w:t>
      </w:r>
      <w:r>
        <w:fldChar w:fldCharType="end"/>
      </w:r>
    </w:p>
    <w:p w14:paraId="539F5AE9" w14:textId="77777777" w:rsidR="00627B1D" w:rsidRPr="00437B0C" w:rsidRDefault="00627B1D" w:rsidP="00EF0FE8">
      <w:pPr>
        <w:pStyle w:val="Nadpis1"/>
        <w:ind w:left="567"/>
      </w:pPr>
      <w:r w:rsidRPr="00437B0C">
        <w:rPr>
          <w:color w:val="FF0000"/>
          <w:sz w:val="24"/>
        </w:rPr>
        <w:lastRenderedPageBreak/>
        <w:fldChar w:fldCharType="end"/>
      </w:r>
      <w:bookmarkStart w:id="0" w:name="_Toc12970614"/>
      <w:r w:rsidRPr="00437B0C">
        <w:t>Identifikační údaje stavby</w:t>
      </w:r>
      <w:bookmarkEnd w:id="0"/>
    </w:p>
    <w:p w14:paraId="236F8ED7" w14:textId="77777777" w:rsidR="00627B1D" w:rsidRPr="00437B0C" w:rsidRDefault="00627B1D" w:rsidP="00BE3801">
      <w:pPr>
        <w:pStyle w:val="Malynadpis"/>
      </w:pPr>
    </w:p>
    <w:p w14:paraId="09C78628" w14:textId="77777777" w:rsidR="00627B1D" w:rsidRPr="00437B0C" w:rsidRDefault="00627B1D" w:rsidP="00440FAF">
      <w:pPr>
        <w:pStyle w:val="Malynadpis"/>
        <w:rPr>
          <w:sz w:val="20"/>
        </w:rPr>
      </w:pPr>
      <w:r w:rsidRPr="00437B0C">
        <w:rPr>
          <w:sz w:val="20"/>
        </w:rPr>
        <w:t>STAVBA:</w:t>
      </w:r>
      <w:r w:rsidRPr="00437B0C">
        <w:rPr>
          <w:sz w:val="20"/>
        </w:rPr>
        <w:tab/>
      </w:r>
    </w:p>
    <w:p w14:paraId="46725AE9" w14:textId="77777777" w:rsidR="003B25F4" w:rsidRPr="00437B0C" w:rsidRDefault="00627B1D" w:rsidP="003B25F4">
      <w:pPr>
        <w:pStyle w:val="Malynadpis"/>
        <w:ind w:left="2124" w:hanging="2124"/>
        <w:rPr>
          <w:bCs w:val="0"/>
          <w:sz w:val="20"/>
        </w:rPr>
      </w:pPr>
      <w:r w:rsidRPr="00437B0C">
        <w:rPr>
          <w:sz w:val="20"/>
        </w:rPr>
        <w:t>Název stavby:</w:t>
      </w:r>
      <w:r w:rsidRPr="00437B0C">
        <w:rPr>
          <w:b w:val="0"/>
          <w:bCs w:val="0"/>
          <w:sz w:val="20"/>
        </w:rPr>
        <w:tab/>
      </w:r>
      <w:r w:rsidRPr="00437B0C">
        <w:rPr>
          <w:b w:val="0"/>
          <w:bCs w:val="0"/>
          <w:sz w:val="20"/>
        </w:rPr>
        <w:tab/>
      </w:r>
      <w:r w:rsidR="00EB375E" w:rsidRPr="00437B0C">
        <w:rPr>
          <w:bCs w:val="0"/>
          <w:sz w:val="20"/>
        </w:rPr>
        <w:t xml:space="preserve">Kasárna Jičín – Výstavba dopravní a technické infrastruktury a </w:t>
      </w:r>
    </w:p>
    <w:p w14:paraId="2C168732" w14:textId="77777777" w:rsidR="00344B94" w:rsidRPr="00437B0C" w:rsidRDefault="00EB375E" w:rsidP="003B25F4">
      <w:pPr>
        <w:pStyle w:val="Malynadpis"/>
        <w:ind w:left="2124" w:firstLine="708"/>
        <w:rPr>
          <w:bCs w:val="0"/>
          <w:sz w:val="20"/>
        </w:rPr>
      </w:pPr>
      <w:r w:rsidRPr="00437B0C">
        <w:rPr>
          <w:bCs w:val="0"/>
          <w:sz w:val="20"/>
        </w:rPr>
        <w:t>veřejných prostranství</w:t>
      </w:r>
    </w:p>
    <w:p w14:paraId="774D47E0" w14:textId="77777777" w:rsidR="00627B1D" w:rsidRPr="00437B0C" w:rsidRDefault="00344B94" w:rsidP="00344B94">
      <w:pPr>
        <w:pStyle w:val="Malynadpis"/>
        <w:ind w:left="2124" w:hanging="2124"/>
        <w:rPr>
          <w:b w:val="0"/>
          <w:bCs w:val="0"/>
          <w:sz w:val="20"/>
        </w:rPr>
      </w:pPr>
      <w:r w:rsidRPr="00437B0C">
        <w:rPr>
          <w:sz w:val="20"/>
        </w:rPr>
        <w:t>Místo stavby:</w:t>
      </w:r>
      <w:r w:rsidRPr="00437B0C">
        <w:rPr>
          <w:sz w:val="20"/>
        </w:rPr>
        <w:tab/>
      </w:r>
      <w:r w:rsidRPr="00437B0C">
        <w:rPr>
          <w:sz w:val="20"/>
        </w:rPr>
        <w:tab/>
      </w:r>
      <w:r w:rsidR="00EB375E" w:rsidRPr="00437B0C">
        <w:rPr>
          <w:b w:val="0"/>
          <w:bCs w:val="0"/>
          <w:sz w:val="20"/>
        </w:rPr>
        <w:t>Jičín</w:t>
      </w:r>
    </w:p>
    <w:p w14:paraId="6ACB5DD9" w14:textId="77777777" w:rsidR="00627B1D" w:rsidRPr="00437B0C" w:rsidRDefault="00627B1D" w:rsidP="00BE3801">
      <w:pPr>
        <w:pStyle w:val="Malynadpis"/>
        <w:rPr>
          <w:b w:val="0"/>
          <w:bCs w:val="0"/>
          <w:sz w:val="20"/>
        </w:rPr>
      </w:pPr>
      <w:r w:rsidRPr="00437B0C">
        <w:rPr>
          <w:sz w:val="20"/>
        </w:rPr>
        <w:t>Katastrální území:</w:t>
      </w:r>
      <w:r w:rsidRPr="00437B0C">
        <w:rPr>
          <w:sz w:val="20"/>
        </w:rPr>
        <w:tab/>
      </w:r>
      <w:r w:rsidRPr="00437B0C">
        <w:rPr>
          <w:sz w:val="20"/>
        </w:rPr>
        <w:tab/>
      </w:r>
      <w:r w:rsidR="00EB375E" w:rsidRPr="00437B0C">
        <w:rPr>
          <w:b w:val="0"/>
          <w:bCs w:val="0"/>
          <w:sz w:val="20"/>
        </w:rPr>
        <w:t>Jičín (659 541)</w:t>
      </w:r>
    </w:p>
    <w:p w14:paraId="16DC493E" w14:textId="77777777" w:rsidR="00AC4456" w:rsidRPr="00437B0C" w:rsidRDefault="00AC4456" w:rsidP="00AC4456">
      <w:pPr>
        <w:pStyle w:val="Malynadpis"/>
        <w:ind w:left="2124" w:hanging="2124"/>
        <w:rPr>
          <w:sz w:val="20"/>
        </w:rPr>
      </w:pPr>
    </w:p>
    <w:p w14:paraId="1BF2894C" w14:textId="77777777" w:rsidR="00344B94" w:rsidRPr="00437B0C" w:rsidRDefault="00344B94" w:rsidP="00AC4456">
      <w:pPr>
        <w:pStyle w:val="Malynadpis"/>
        <w:ind w:left="2124" w:hanging="2124"/>
        <w:rPr>
          <w:b w:val="0"/>
          <w:bCs w:val="0"/>
          <w:sz w:val="20"/>
        </w:rPr>
      </w:pPr>
      <w:r w:rsidRPr="00437B0C">
        <w:rPr>
          <w:sz w:val="20"/>
        </w:rPr>
        <w:t>Druh stavby:</w:t>
      </w:r>
      <w:r w:rsidRPr="00437B0C">
        <w:rPr>
          <w:sz w:val="20"/>
        </w:rPr>
        <w:tab/>
      </w:r>
      <w:r w:rsidRPr="00437B0C">
        <w:rPr>
          <w:sz w:val="20"/>
        </w:rPr>
        <w:tab/>
      </w:r>
      <w:r w:rsidR="00AC4456" w:rsidRPr="00437B0C">
        <w:rPr>
          <w:b w:val="0"/>
          <w:bCs w:val="0"/>
          <w:sz w:val="20"/>
        </w:rPr>
        <w:t xml:space="preserve">Novostavba </w:t>
      </w:r>
      <w:r w:rsidR="00EB375E" w:rsidRPr="00437B0C">
        <w:rPr>
          <w:b w:val="0"/>
          <w:bCs w:val="0"/>
          <w:sz w:val="20"/>
        </w:rPr>
        <w:t>–</w:t>
      </w:r>
      <w:r w:rsidR="00AC4456" w:rsidRPr="00437B0C">
        <w:rPr>
          <w:b w:val="0"/>
          <w:bCs w:val="0"/>
          <w:sz w:val="20"/>
        </w:rPr>
        <w:t xml:space="preserve"> </w:t>
      </w:r>
      <w:r w:rsidR="00EB375E" w:rsidRPr="00437B0C">
        <w:rPr>
          <w:b w:val="0"/>
          <w:bCs w:val="0"/>
          <w:sz w:val="20"/>
        </w:rPr>
        <w:t>dopravní a technická infrastruktura</w:t>
      </w:r>
    </w:p>
    <w:p w14:paraId="4289DDCF" w14:textId="77777777" w:rsidR="00AC4456" w:rsidRPr="00437B0C" w:rsidRDefault="00AC4456" w:rsidP="00AC4456">
      <w:pPr>
        <w:pStyle w:val="Malynadpis"/>
        <w:ind w:left="2124" w:hanging="2124"/>
        <w:rPr>
          <w:sz w:val="20"/>
        </w:rPr>
      </w:pPr>
    </w:p>
    <w:p w14:paraId="3E0F26B1" w14:textId="77777777" w:rsidR="00627B1D" w:rsidRPr="00437B0C" w:rsidRDefault="00627B1D" w:rsidP="00344B94">
      <w:pPr>
        <w:pStyle w:val="Malynadpis"/>
        <w:rPr>
          <w:b w:val="0"/>
          <w:bCs w:val="0"/>
          <w:sz w:val="20"/>
        </w:rPr>
      </w:pPr>
      <w:r w:rsidRPr="00437B0C">
        <w:rPr>
          <w:sz w:val="20"/>
        </w:rPr>
        <w:t>Projektový stupeň:</w:t>
      </w:r>
      <w:r w:rsidRPr="00437B0C">
        <w:rPr>
          <w:sz w:val="20"/>
        </w:rPr>
        <w:tab/>
      </w:r>
      <w:r w:rsidRPr="00437B0C">
        <w:rPr>
          <w:sz w:val="20"/>
        </w:rPr>
        <w:tab/>
      </w:r>
      <w:r w:rsidR="00EB375E" w:rsidRPr="00437B0C">
        <w:rPr>
          <w:b w:val="0"/>
          <w:sz w:val="20"/>
        </w:rPr>
        <w:t xml:space="preserve">DSP </w:t>
      </w:r>
      <w:r w:rsidR="00AC4456" w:rsidRPr="00437B0C">
        <w:rPr>
          <w:b w:val="0"/>
          <w:sz w:val="20"/>
        </w:rPr>
        <w:t>+</w:t>
      </w:r>
      <w:r w:rsidR="00EB375E" w:rsidRPr="00437B0C">
        <w:rPr>
          <w:b w:val="0"/>
          <w:sz w:val="20"/>
        </w:rPr>
        <w:t xml:space="preserve"> DPS</w:t>
      </w:r>
    </w:p>
    <w:p w14:paraId="664C1BA1" w14:textId="77777777" w:rsidR="00627B1D" w:rsidRPr="00437B0C" w:rsidRDefault="00627B1D" w:rsidP="00BE3801">
      <w:pPr>
        <w:pStyle w:val="Malynadpis"/>
        <w:rPr>
          <w:b w:val="0"/>
          <w:bCs w:val="0"/>
          <w:sz w:val="20"/>
        </w:rPr>
      </w:pPr>
    </w:p>
    <w:p w14:paraId="10CCECB2" w14:textId="77777777" w:rsidR="00344B94" w:rsidRPr="00437B0C" w:rsidRDefault="00344B94" w:rsidP="00BE3801">
      <w:pPr>
        <w:pStyle w:val="Malynadpis"/>
        <w:rPr>
          <w:b w:val="0"/>
          <w:bCs w:val="0"/>
          <w:sz w:val="20"/>
        </w:rPr>
      </w:pPr>
    </w:p>
    <w:p w14:paraId="20A13026" w14:textId="77777777" w:rsidR="00EB375E" w:rsidRPr="00437B0C" w:rsidRDefault="00627B1D" w:rsidP="00EB375E">
      <w:pPr>
        <w:pStyle w:val="Malynadpis"/>
        <w:spacing w:before="120" w:after="0" w:line="240" w:lineRule="auto"/>
        <w:rPr>
          <w:sz w:val="20"/>
        </w:rPr>
      </w:pPr>
      <w:r w:rsidRPr="00437B0C">
        <w:rPr>
          <w:sz w:val="20"/>
        </w:rPr>
        <w:t>OBJEDNATEL</w:t>
      </w:r>
      <w:r w:rsidR="00344B94" w:rsidRPr="00437B0C">
        <w:rPr>
          <w:sz w:val="20"/>
        </w:rPr>
        <w:t xml:space="preserve"> </w:t>
      </w:r>
      <w:r w:rsidR="00EB375E" w:rsidRPr="00437B0C">
        <w:rPr>
          <w:sz w:val="20"/>
        </w:rPr>
        <w:t>DSP + DPS</w:t>
      </w:r>
      <w:r w:rsidRPr="00437B0C">
        <w:rPr>
          <w:sz w:val="20"/>
        </w:rPr>
        <w:t>:</w:t>
      </w:r>
      <w:r w:rsidR="00AC4456" w:rsidRPr="00437B0C">
        <w:rPr>
          <w:b w:val="0"/>
          <w:bCs w:val="0"/>
          <w:sz w:val="20"/>
        </w:rPr>
        <w:tab/>
      </w:r>
      <w:r w:rsidR="00EB375E" w:rsidRPr="00437B0C">
        <w:rPr>
          <w:sz w:val="20"/>
        </w:rPr>
        <w:t>Město Jičín</w:t>
      </w:r>
    </w:p>
    <w:p w14:paraId="62C0E038" w14:textId="77777777" w:rsidR="00EB375E" w:rsidRPr="00437B0C" w:rsidRDefault="00EB375E" w:rsidP="00EB375E">
      <w:pPr>
        <w:pStyle w:val="Malynadpis"/>
        <w:spacing w:before="120" w:after="0" w:line="240" w:lineRule="auto"/>
        <w:rPr>
          <w:b w:val="0"/>
          <w:sz w:val="20"/>
        </w:rPr>
      </w:pPr>
      <w:r w:rsidRPr="00437B0C">
        <w:rPr>
          <w:sz w:val="20"/>
        </w:rPr>
        <w:tab/>
      </w:r>
      <w:r w:rsidRPr="00437B0C">
        <w:rPr>
          <w:sz w:val="20"/>
        </w:rPr>
        <w:tab/>
      </w:r>
      <w:r w:rsidRPr="00437B0C">
        <w:rPr>
          <w:sz w:val="20"/>
        </w:rPr>
        <w:tab/>
      </w:r>
      <w:r w:rsidRPr="00437B0C">
        <w:rPr>
          <w:sz w:val="20"/>
        </w:rPr>
        <w:tab/>
      </w:r>
      <w:r w:rsidRPr="00437B0C">
        <w:rPr>
          <w:b w:val="0"/>
          <w:sz w:val="20"/>
        </w:rPr>
        <w:t>Žižkovo náměstí 18</w:t>
      </w:r>
    </w:p>
    <w:p w14:paraId="1C66A9F3" w14:textId="77777777" w:rsidR="00CB74A3" w:rsidRPr="00437B0C" w:rsidRDefault="00EB375E" w:rsidP="00EB375E">
      <w:pPr>
        <w:pStyle w:val="Malynadpis"/>
        <w:spacing w:before="120" w:after="0" w:line="240" w:lineRule="auto"/>
        <w:rPr>
          <w:color w:val="FF0000"/>
          <w:sz w:val="20"/>
        </w:rPr>
      </w:pPr>
      <w:r w:rsidRPr="00437B0C">
        <w:rPr>
          <w:b w:val="0"/>
          <w:sz w:val="20"/>
        </w:rPr>
        <w:tab/>
      </w:r>
      <w:r w:rsidRPr="00437B0C">
        <w:rPr>
          <w:b w:val="0"/>
          <w:sz w:val="20"/>
        </w:rPr>
        <w:tab/>
      </w:r>
      <w:r w:rsidRPr="00437B0C">
        <w:rPr>
          <w:b w:val="0"/>
          <w:sz w:val="20"/>
        </w:rPr>
        <w:tab/>
      </w:r>
      <w:r w:rsidRPr="00437B0C">
        <w:rPr>
          <w:b w:val="0"/>
          <w:sz w:val="20"/>
        </w:rPr>
        <w:tab/>
        <w:t>506 01 Jičín</w:t>
      </w:r>
      <w:r w:rsidR="0018005B" w:rsidRPr="00437B0C">
        <w:rPr>
          <w:color w:val="FF0000"/>
          <w:sz w:val="20"/>
        </w:rPr>
        <w:tab/>
      </w:r>
    </w:p>
    <w:p w14:paraId="29928E72" w14:textId="77777777" w:rsidR="00EB375E" w:rsidRPr="00437B0C" w:rsidRDefault="00EB375E" w:rsidP="00EB375E">
      <w:pPr>
        <w:pStyle w:val="Malynadpis"/>
        <w:spacing w:before="120" w:after="0" w:line="240" w:lineRule="auto"/>
        <w:rPr>
          <w:color w:val="FF0000"/>
          <w:sz w:val="20"/>
        </w:rPr>
      </w:pPr>
    </w:p>
    <w:p w14:paraId="766F639B" w14:textId="77777777" w:rsidR="00627B1D" w:rsidRPr="00437B0C" w:rsidRDefault="00627B1D" w:rsidP="0018005B">
      <w:pPr>
        <w:pStyle w:val="Malynadpis"/>
        <w:spacing w:line="240" w:lineRule="auto"/>
        <w:rPr>
          <w:b w:val="0"/>
          <w:bCs w:val="0"/>
          <w:sz w:val="20"/>
        </w:rPr>
      </w:pPr>
      <w:r w:rsidRPr="00437B0C">
        <w:rPr>
          <w:sz w:val="20"/>
        </w:rPr>
        <w:t>ZHOTOVITEL</w:t>
      </w:r>
      <w:r w:rsidR="00344B94" w:rsidRPr="00437B0C">
        <w:rPr>
          <w:sz w:val="20"/>
        </w:rPr>
        <w:t xml:space="preserve"> </w:t>
      </w:r>
      <w:r w:rsidR="00EB375E" w:rsidRPr="00437B0C">
        <w:rPr>
          <w:sz w:val="20"/>
        </w:rPr>
        <w:t>DSP + DPS</w:t>
      </w:r>
      <w:r w:rsidR="00AC4456" w:rsidRPr="00437B0C">
        <w:rPr>
          <w:sz w:val="20"/>
        </w:rPr>
        <w:t>:</w:t>
      </w:r>
      <w:r w:rsidR="00AC4456" w:rsidRPr="00437B0C">
        <w:rPr>
          <w:sz w:val="20"/>
        </w:rPr>
        <w:tab/>
      </w:r>
      <w:proofErr w:type="spellStart"/>
      <w:r w:rsidR="00CB74A3" w:rsidRPr="00437B0C">
        <w:rPr>
          <w:bCs w:val="0"/>
          <w:sz w:val="20"/>
        </w:rPr>
        <w:t>Valbek</w:t>
      </w:r>
      <w:proofErr w:type="spellEnd"/>
      <w:r w:rsidR="00CB74A3" w:rsidRPr="00437B0C">
        <w:rPr>
          <w:bCs w:val="0"/>
          <w:sz w:val="20"/>
        </w:rPr>
        <w:t>, spol. s r. o.</w:t>
      </w:r>
    </w:p>
    <w:p w14:paraId="2A4D3A5B" w14:textId="77777777" w:rsidR="006E5EE3" w:rsidRPr="00437B0C" w:rsidRDefault="00627B1D" w:rsidP="006E5EE3">
      <w:pPr>
        <w:pStyle w:val="Malynadpis"/>
        <w:spacing w:line="240" w:lineRule="auto"/>
        <w:rPr>
          <w:b w:val="0"/>
          <w:bCs w:val="0"/>
          <w:sz w:val="20"/>
        </w:rPr>
      </w:pPr>
      <w:r w:rsidRPr="00437B0C">
        <w:rPr>
          <w:b w:val="0"/>
          <w:bCs w:val="0"/>
          <w:sz w:val="20"/>
        </w:rPr>
        <w:tab/>
      </w:r>
      <w:r w:rsidRPr="00437B0C">
        <w:rPr>
          <w:b w:val="0"/>
          <w:bCs w:val="0"/>
          <w:sz w:val="20"/>
        </w:rPr>
        <w:tab/>
      </w:r>
      <w:r w:rsidRPr="00437B0C">
        <w:rPr>
          <w:b w:val="0"/>
          <w:bCs w:val="0"/>
          <w:sz w:val="20"/>
        </w:rPr>
        <w:tab/>
      </w:r>
      <w:r w:rsidRPr="00437B0C">
        <w:rPr>
          <w:b w:val="0"/>
          <w:bCs w:val="0"/>
          <w:sz w:val="20"/>
        </w:rPr>
        <w:tab/>
      </w:r>
      <w:r w:rsidR="006E5EE3" w:rsidRPr="00437B0C">
        <w:rPr>
          <w:b w:val="0"/>
          <w:bCs w:val="0"/>
          <w:sz w:val="20"/>
        </w:rPr>
        <w:t>Středisko Ústí nad Labem</w:t>
      </w:r>
    </w:p>
    <w:p w14:paraId="6FC47113" w14:textId="77777777" w:rsidR="00683B54" w:rsidRPr="00437B0C" w:rsidRDefault="006E5EE3" w:rsidP="00AC4456">
      <w:pPr>
        <w:pStyle w:val="Malynadpis"/>
        <w:spacing w:line="240" w:lineRule="auto"/>
        <w:ind w:left="2124" w:firstLine="708"/>
        <w:rPr>
          <w:b w:val="0"/>
          <w:bCs w:val="0"/>
          <w:sz w:val="20"/>
        </w:rPr>
      </w:pPr>
      <w:r w:rsidRPr="00437B0C">
        <w:rPr>
          <w:b w:val="0"/>
          <w:bCs w:val="0"/>
          <w:sz w:val="20"/>
        </w:rPr>
        <w:t xml:space="preserve">Děčínská 717/21, </w:t>
      </w:r>
    </w:p>
    <w:p w14:paraId="5E32D2B2" w14:textId="77777777" w:rsidR="006E5EE3" w:rsidRPr="00437B0C" w:rsidRDefault="006E5EE3" w:rsidP="00AC4456">
      <w:pPr>
        <w:pStyle w:val="Malynadpis"/>
        <w:spacing w:line="240" w:lineRule="auto"/>
        <w:ind w:left="2124" w:firstLine="708"/>
        <w:rPr>
          <w:b w:val="0"/>
          <w:bCs w:val="0"/>
          <w:sz w:val="20"/>
        </w:rPr>
      </w:pPr>
      <w:r w:rsidRPr="00437B0C">
        <w:rPr>
          <w:b w:val="0"/>
          <w:bCs w:val="0"/>
          <w:sz w:val="20"/>
        </w:rPr>
        <w:t>400 03 Ústí nad Labem</w:t>
      </w:r>
    </w:p>
    <w:p w14:paraId="5EC9ECF9" w14:textId="77777777" w:rsidR="00CB74A3" w:rsidRPr="00437B0C" w:rsidRDefault="00CB74A3" w:rsidP="00AC4456">
      <w:pPr>
        <w:pStyle w:val="Malynadpis"/>
        <w:spacing w:line="240" w:lineRule="auto"/>
        <w:ind w:left="2124" w:firstLine="708"/>
        <w:rPr>
          <w:b w:val="0"/>
          <w:bCs w:val="0"/>
          <w:sz w:val="20"/>
        </w:rPr>
      </w:pPr>
      <w:r w:rsidRPr="00437B0C">
        <w:rPr>
          <w:b w:val="0"/>
          <w:bCs w:val="0"/>
          <w:sz w:val="20"/>
        </w:rPr>
        <w:t>IČ: 482 66</w:t>
      </w:r>
      <w:r w:rsidR="00AC4456" w:rsidRPr="00437B0C">
        <w:rPr>
          <w:b w:val="0"/>
          <w:bCs w:val="0"/>
          <w:sz w:val="20"/>
        </w:rPr>
        <w:t> </w:t>
      </w:r>
      <w:r w:rsidRPr="00437B0C">
        <w:rPr>
          <w:b w:val="0"/>
          <w:bCs w:val="0"/>
          <w:sz w:val="20"/>
        </w:rPr>
        <w:t>230</w:t>
      </w:r>
    </w:p>
    <w:p w14:paraId="03950565" w14:textId="77777777" w:rsidR="00627B1D" w:rsidRPr="00437B0C" w:rsidRDefault="00627B1D" w:rsidP="00BE3801">
      <w:pPr>
        <w:pStyle w:val="Malynadpis"/>
        <w:rPr>
          <w:b w:val="0"/>
          <w:bCs w:val="0"/>
          <w:color w:val="FF0000"/>
        </w:rPr>
      </w:pPr>
    </w:p>
    <w:p w14:paraId="06FCAD9D" w14:textId="77777777" w:rsidR="00AC4456" w:rsidRPr="00437B0C" w:rsidRDefault="00AC4456" w:rsidP="00BE3801">
      <w:pPr>
        <w:pStyle w:val="Malynadpis"/>
        <w:rPr>
          <w:b w:val="0"/>
          <w:bCs w:val="0"/>
          <w:color w:val="FF0000"/>
        </w:rPr>
      </w:pPr>
    </w:p>
    <w:p w14:paraId="269D232C" w14:textId="77777777" w:rsidR="006549B4" w:rsidRPr="00437B0C" w:rsidRDefault="006549B4" w:rsidP="00BE3801">
      <w:pPr>
        <w:pStyle w:val="Malynadpis"/>
        <w:rPr>
          <w:b w:val="0"/>
          <w:bCs w:val="0"/>
          <w:color w:val="FF0000"/>
        </w:rPr>
      </w:pPr>
    </w:p>
    <w:p w14:paraId="755B1F3B" w14:textId="77777777" w:rsidR="00627B1D" w:rsidRPr="00437B0C" w:rsidRDefault="00627B1D" w:rsidP="00EF0FE8">
      <w:pPr>
        <w:pStyle w:val="Nadpis1"/>
        <w:ind w:left="567"/>
      </w:pPr>
      <w:bookmarkStart w:id="1" w:name="_Toc7707442"/>
      <w:bookmarkStart w:id="2" w:name="_Toc12970615"/>
      <w:r w:rsidRPr="00437B0C">
        <w:lastRenderedPageBreak/>
        <w:t>Popis objektu</w:t>
      </w:r>
      <w:bookmarkEnd w:id="1"/>
      <w:bookmarkEnd w:id="2"/>
    </w:p>
    <w:p w14:paraId="43CA08E1" w14:textId="77777777" w:rsidR="006828D6" w:rsidRPr="00437B0C" w:rsidRDefault="006828D6" w:rsidP="00E578F0">
      <w:pPr>
        <w:ind w:firstLine="708"/>
        <w:rPr>
          <w:b/>
          <w:sz w:val="20"/>
        </w:rPr>
      </w:pPr>
      <w:r w:rsidRPr="00437B0C">
        <w:rPr>
          <w:b/>
          <w:sz w:val="20"/>
        </w:rPr>
        <w:t>Stručný popis stavby</w:t>
      </w:r>
    </w:p>
    <w:p w14:paraId="38C36FB0" w14:textId="77777777" w:rsidR="00E578F0" w:rsidRPr="00437B0C" w:rsidRDefault="00E578F0" w:rsidP="00E578F0">
      <w:pPr>
        <w:ind w:firstLine="708"/>
        <w:rPr>
          <w:sz w:val="20"/>
        </w:rPr>
      </w:pPr>
      <w:r w:rsidRPr="00437B0C">
        <w:rPr>
          <w:sz w:val="20"/>
        </w:rPr>
        <w:t xml:space="preserve">podél ulice Československé armády. Leží mezi ulicí Československé armády, lipovým stromořadím a vrchem </w:t>
      </w:r>
      <w:proofErr w:type="spellStart"/>
      <w:r w:rsidRPr="00437B0C">
        <w:rPr>
          <w:sz w:val="20"/>
        </w:rPr>
        <w:t>Čeřovka</w:t>
      </w:r>
      <w:proofErr w:type="spellEnd"/>
      <w:r w:rsidRPr="00437B0C">
        <w:rPr>
          <w:sz w:val="20"/>
        </w:rPr>
        <w:t xml:space="preserve">, ulic Jaselská, Skautská, </w:t>
      </w:r>
      <w:proofErr w:type="spellStart"/>
      <w:r w:rsidRPr="00437B0C">
        <w:rPr>
          <w:sz w:val="20"/>
        </w:rPr>
        <w:t>Štrauchova</w:t>
      </w:r>
      <w:proofErr w:type="spellEnd"/>
      <w:r w:rsidRPr="00437B0C">
        <w:rPr>
          <w:sz w:val="20"/>
        </w:rPr>
        <w:t xml:space="preserve">, Soudná. Jedná se o velice významnou lokalitu na úpatí vrchu </w:t>
      </w:r>
      <w:proofErr w:type="spellStart"/>
      <w:r w:rsidRPr="00437B0C">
        <w:rPr>
          <w:sz w:val="20"/>
        </w:rPr>
        <w:t>Čeřovka</w:t>
      </w:r>
      <w:proofErr w:type="spellEnd"/>
      <w:r w:rsidRPr="00437B0C">
        <w:rPr>
          <w:sz w:val="20"/>
        </w:rPr>
        <w:t xml:space="preserve"> v těsné vazbě na přírodní památku, lipovou alej, založenou hrabětem Albrechtem z Valdštejna v 16. století.</w:t>
      </w:r>
    </w:p>
    <w:p w14:paraId="3CA08582" w14:textId="77777777" w:rsidR="00E578F0" w:rsidRPr="00437B0C" w:rsidRDefault="00E578F0" w:rsidP="00E578F0">
      <w:pPr>
        <w:ind w:firstLine="708"/>
        <w:rPr>
          <w:sz w:val="20"/>
        </w:rPr>
      </w:pPr>
      <w:r w:rsidRPr="00437B0C">
        <w:rPr>
          <w:sz w:val="20"/>
        </w:rPr>
        <w:t xml:space="preserve">V současné době se na území nachází pozůstatky po bývalých vojenských kasárnách – budova s garážemi, cesty, betonové </w:t>
      </w:r>
      <w:proofErr w:type="gramStart"/>
      <w:r w:rsidRPr="00437B0C">
        <w:rPr>
          <w:sz w:val="20"/>
        </w:rPr>
        <w:t>zídky,</w:t>
      </w:r>
      <w:proofErr w:type="gramEnd"/>
      <w:r w:rsidRPr="00437B0C">
        <w:rPr>
          <w:sz w:val="20"/>
        </w:rPr>
        <w:t xml:space="preserve"> atd. Z větší části je území porostlé travnatým povrchem, keřovým porostem a nálety stromů. Další důležitou součástí řešeného území jsou dva zachovalé objekty bývalých kasáren na okraji řešeného území. V neposlední řadě je důležitou součástí území vazba na architektonicky velice hodnotnou zástavbu rodinnými vilami podél vrchu </w:t>
      </w:r>
      <w:proofErr w:type="spellStart"/>
      <w:r w:rsidRPr="00437B0C">
        <w:rPr>
          <w:sz w:val="20"/>
        </w:rPr>
        <w:t>Čeřovka</w:t>
      </w:r>
      <w:proofErr w:type="spellEnd"/>
      <w:r w:rsidRPr="00437B0C">
        <w:rPr>
          <w:sz w:val="20"/>
        </w:rPr>
        <w:t xml:space="preserve"> z období první republiky.</w:t>
      </w:r>
    </w:p>
    <w:p w14:paraId="752EAC82" w14:textId="77777777" w:rsidR="00E54B87" w:rsidRPr="00437B0C" w:rsidRDefault="00E578F0" w:rsidP="00E578F0">
      <w:pPr>
        <w:ind w:firstLine="708"/>
        <w:rPr>
          <w:sz w:val="20"/>
        </w:rPr>
      </w:pPr>
      <w:r w:rsidRPr="00437B0C">
        <w:rPr>
          <w:sz w:val="20"/>
        </w:rPr>
        <w:t xml:space="preserve">Charakter rozmístění rodinných domů navazuje na rozmístění zástavby vilových domů podél vrcholu </w:t>
      </w:r>
      <w:proofErr w:type="spellStart"/>
      <w:r w:rsidRPr="00437B0C">
        <w:rPr>
          <w:sz w:val="20"/>
        </w:rPr>
        <w:t>Čeřovka</w:t>
      </w:r>
      <w:proofErr w:type="spellEnd"/>
      <w:r w:rsidRPr="00437B0C">
        <w:rPr>
          <w:sz w:val="20"/>
        </w:rPr>
        <w:t xml:space="preserve">. Bytové domy budou umístěny podél ulice Československé Armády, které svou fasádou plynule navazují na stávající budovy v území a propojují plynule klidné vilové zástavby pod vrcholem </w:t>
      </w:r>
      <w:proofErr w:type="spellStart"/>
      <w:r w:rsidRPr="00437B0C">
        <w:rPr>
          <w:sz w:val="20"/>
        </w:rPr>
        <w:t>Čeřovky</w:t>
      </w:r>
      <w:proofErr w:type="spellEnd"/>
      <w:r w:rsidRPr="00437B0C">
        <w:rPr>
          <w:sz w:val="20"/>
        </w:rPr>
        <w:t xml:space="preserve"> po rušnější část směrem ke komunikaci II/286 Revoluční ulice.</w:t>
      </w:r>
    </w:p>
    <w:p w14:paraId="1A9CE0BA" w14:textId="77777777" w:rsidR="004E34D8" w:rsidRPr="00437B0C" w:rsidRDefault="004E34D8" w:rsidP="004E34D8">
      <w:pPr>
        <w:ind w:firstLine="708"/>
        <w:rPr>
          <w:sz w:val="20"/>
        </w:rPr>
      </w:pPr>
      <w:r w:rsidRPr="00437B0C">
        <w:rPr>
          <w:sz w:val="20"/>
        </w:rPr>
        <w:t xml:space="preserve">Tento stavební objekt řeší menší opěrné zdi ve veřejném prostoru v rámci terénních úprav. Opěrné zdi budou svým tvarem převážně reagovat na přilehlý terén. V místě náměstíčka budou pomocí těchto zdí vytvořeny tři hlavní terénní úrovně veřejného prostranství. Hlavním veřejným prostorem je náměstí v křížení hlavních směrů ulice Skautské a nově navržené komunikace. Prostor tohoto náměstí bude srovnán do jedné úrovně a díky tomu směrem k lipové aleji v ulici Československé armády vznikne opěrná zídka na konci plochy. Plocha náměstí bude doplněna o vzrostlou zeleň tvořenou stromy v </w:t>
      </w:r>
      <w:proofErr w:type="spellStart"/>
      <w:r w:rsidRPr="00437B0C">
        <w:rPr>
          <w:sz w:val="20"/>
        </w:rPr>
        <w:t>zádlažbě</w:t>
      </w:r>
      <w:proofErr w:type="spellEnd"/>
      <w:r w:rsidRPr="00437B0C">
        <w:rPr>
          <w:sz w:val="20"/>
        </w:rPr>
        <w:t xml:space="preserve"> s ochrannou mříží a mobiliářem. V prostorách pozemku kolem občanské vybavenosti vedle náměstíčka vznikne další terénní úroveň s opěrnou zalomenou zídkou. Tato plocha bude připravena pro budoucí účely občanské vybavenosti, jako je např. venkovní terasa pro restauraci, </w:t>
      </w:r>
      <w:proofErr w:type="gramStart"/>
      <w:r w:rsidRPr="00437B0C">
        <w:rPr>
          <w:sz w:val="20"/>
        </w:rPr>
        <w:t>kavárnu,</w:t>
      </w:r>
      <w:proofErr w:type="gramEnd"/>
      <w:r w:rsidRPr="00437B0C">
        <w:rPr>
          <w:sz w:val="20"/>
        </w:rPr>
        <w:t xml:space="preserve"> atd. Posledním důležitým prostorem je samotná ulice Československé armády, která je položena o terénní stupeň níže než náměstí a přilehlá komunikace. Podél této aleje je stávající opěrná zeď se zábradlím, která bude v rámci projekčních prací sanována.</w:t>
      </w:r>
    </w:p>
    <w:p w14:paraId="0F660FD2" w14:textId="77777777" w:rsidR="004E34D8" w:rsidRPr="00437B0C" w:rsidRDefault="004E34D8" w:rsidP="004E34D8">
      <w:pPr>
        <w:ind w:firstLine="708"/>
        <w:rPr>
          <w:sz w:val="20"/>
        </w:rPr>
      </w:pPr>
      <w:r w:rsidRPr="00437B0C">
        <w:rPr>
          <w:sz w:val="20"/>
        </w:rPr>
        <w:t xml:space="preserve">Stávající opěrná zeď v celkové délce 105 metrů podél aleje je pískovcová s železobetonovou římsou, pískovcovými sloupky a dvěma trubkami nad sebou jako výplní. Při výměně povrchu komunikace v ulici Československé armády proběhne kontrola rubu opěrné zdi, případné kaverny budou přezděny. Poslední úsek zdi (cca 16 metrů) je betonový, ten je třeba rozebrat celý a přezdít dle původního vzoru z pískovce, koruna zdi v místě betonového úseku se zarovná s výškovým průběhem celé zdi. Římsa se rozebere a vyrobí se nová dle dochované železobetonové římsy (z 30. let 20. stol.) s povrchem </w:t>
      </w:r>
      <w:proofErr w:type="spellStart"/>
      <w:r w:rsidRPr="00437B0C">
        <w:rPr>
          <w:sz w:val="20"/>
        </w:rPr>
        <w:t>teracco</w:t>
      </w:r>
      <w:proofErr w:type="spellEnd"/>
      <w:r w:rsidRPr="00437B0C">
        <w:rPr>
          <w:sz w:val="20"/>
        </w:rPr>
        <w:t>. Sloupky budou vyrobeny jako repliky původních originálů z pískovce. Zábradelní trubky budou kovové s povrchem „antracit“ matný, tak aby pohledově nerušily a zároveň byly v souladu s povrchovou úpravou mobiliáře navrhovaného v celé lokalitě.</w:t>
      </w:r>
    </w:p>
    <w:p w14:paraId="5979B35E" w14:textId="77777777" w:rsidR="004E34D8" w:rsidRPr="00437B0C" w:rsidRDefault="004E34D8" w:rsidP="004E34D8">
      <w:pPr>
        <w:ind w:firstLine="708"/>
        <w:rPr>
          <w:sz w:val="20"/>
        </w:rPr>
      </w:pPr>
    </w:p>
    <w:p w14:paraId="2CE31350" w14:textId="77777777" w:rsidR="004E34D8" w:rsidRPr="00437B0C" w:rsidRDefault="004E34D8" w:rsidP="004E34D8">
      <w:pPr>
        <w:ind w:firstLine="708"/>
        <w:rPr>
          <w:b/>
          <w:sz w:val="20"/>
        </w:rPr>
      </w:pPr>
      <w:r w:rsidRPr="00437B0C">
        <w:rPr>
          <w:b/>
          <w:sz w:val="20"/>
        </w:rPr>
        <w:t>Konstrukční a materiálové řešení</w:t>
      </w:r>
    </w:p>
    <w:p w14:paraId="1E68A8B3" w14:textId="77777777" w:rsidR="00507508" w:rsidRPr="00437B0C" w:rsidRDefault="004E34D8" w:rsidP="0079044C">
      <w:pPr>
        <w:ind w:firstLine="708"/>
        <w:rPr>
          <w:color w:val="FF0000"/>
          <w:sz w:val="20"/>
        </w:rPr>
      </w:pPr>
      <w:r w:rsidRPr="00437B0C">
        <w:rPr>
          <w:sz w:val="20"/>
        </w:rPr>
        <w:lastRenderedPageBreak/>
        <w:t>Opěrné zídky</w:t>
      </w:r>
      <w:r w:rsidR="00D0163A" w:rsidRPr="00437B0C">
        <w:rPr>
          <w:sz w:val="20"/>
        </w:rPr>
        <w:t>,</w:t>
      </w:r>
      <w:r w:rsidRPr="00437B0C">
        <w:rPr>
          <w:sz w:val="20"/>
        </w:rPr>
        <w:t xml:space="preserve"> </w:t>
      </w:r>
      <w:r w:rsidR="00D0163A" w:rsidRPr="00437B0C">
        <w:rPr>
          <w:sz w:val="20"/>
        </w:rPr>
        <w:t xml:space="preserve">nově navrhované, </w:t>
      </w:r>
      <w:r w:rsidRPr="00437B0C">
        <w:rPr>
          <w:sz w:val="20"/>
        </w:rPr>
        <w:t xml:space="preserve">budou založeny do minimální </w:t>
      </w:r>
      <w:proofErr w:type="spellStart"/>
      <w:r w:rsidRPr="00437B0C">
        <w:rPr>
          <w:sz w:val="20"/>
        </w:rPr>
        <w:t>nezámrzné</w:t>
      </w:r>
      <w:proofErr w:type="spellEnd"/>
      <w:r w:rsidRPr="00437B0C">
        <w:rPr>
          <w:sz w:val="20"/>
        </w:rPr>
        <w:t xml:space="preserve"> hloubky 0,8 m dle terénu a reakce na jeho uspořádání. Zídky budou betonové, ze ztraceného bednění, doplněné o </w:t>
      </w:r>
      <w:proofErr w:type="spellStart"/>
      <w:r w:rsidRPr="00437B0C">
        <w:rPr>
          <w:sz w:val="20"/>
        </w:rPr>
        <w:t>roxory</w:t>
      </w:r>
      <w:proofErr w:type="spellEnd"/>
      <w:r w:rsidRPr="00437B0C">
        <w:rPr>
          <w:sz w:val="20"/>
        </w:rPr>
        <w:t xml:space="preserve"> po 0,5 m. Tyto zídky budou obloženy </w:t>
      </w:r>
      <w:r w:rsidR="00705CCA" w:rsidRPr="00437B0C">
        <w:rPr>
          <w:sz w:val="20"/>
        </w:rPr>
        <w:t>přizdívkou</w:t>
      </w:r>
      <w:r w:rsidRPr="00437B0C">
        <w:rPr>
          <w:sz w:val="20"/>
        </w:rPr>
        <w:t xml:space="preserve"> </w:t>
      </w:r>
      <w:proofErr w:type="spellStart"/>
      <w:r w:rsidR="00457434" w:rsidRPr="00437B0C">
        <w:rPr>
          <w:sz w:val="20"/>
        </w:rPr>
        <w:t>tl</w:t>
      </w:r>
      <w:proofErr w:type="spellEnd"/>
      <w:r w:rsidR="00457434" w:rsidRPr="00437B0C">
        <w:rPr>
          <w:sz w:val="20"/>
        </w:rPr>
        <w:t xml:space="preserve">. 9 cm </w:t>
      </w:r>
      <w:r w:rsidR="00705CCA" w:rsidRPr="00437B0C">
        <w:rPr>
          <w:sz w:val="20"/>
        </w:rPr>
        <w:t xml:space="preserve">a zakryty shora římsovými </w:t>
      </w:r>
      <w:proofErr w:type="gramStart"/>
      <w:r w:rsidR="00705CCA" w:rsidRPr="00437B0C">
        <w:rPr>
          <w:sz w:val="20"/>
        </w:rPr>
        <w:t xml:space="preserve">deskami  </w:t>
      </w:r>
      <w:proofErr w:type="spellStart"/>
      <w:r w:rsidR="00705CCA" w:rsidRPr="00437B0C">
        <w:rPr>
          <w:sz w:val="20"/>
        </w:rPr>
        <w:t>tl</w:t>
      </w:r>
      <w:proofErr w:type="spellEnd"/>
      <w:r w:rsidR="00705CCA" w:rsidRPr="00437B0C">
        <w:rPr>
          <w:sz w:val="20"/>
        </w:rPr>
        <w:t>.</w:t>
      </w:r>
      <w:proofErr w:type="gramEnd"/>
      <w:r w:rsidR="00705CCA" w:rsidRPr="00437B0C">
        <w:rPr>
          <w:sz w:val="20"/>
        </w:rPr>
        <w:t xml:space="preserve"> 10 cm </w:t>
      </w:r>
      <w:r w:rsidRPr="00437B0C">
        <w:rPr>
          <w:sz w:val="20"/>
        </w:rPr>
        <w:t xml:space="preserve">z přírodního </w:t>
      </w:r>
      <w:r w:rsidR="00457434" w:rsidRPr="00437B0C">
        <w:rPr>
          <w:sz w:val="20"/>
        </w:rPr>
        <w:t>pískovce</w:t>
      </w:r>
      <w:r w:rsidRPr="00437B0C">
        <w:rPr>
          <w:sz w:val="20"/>
        </w:rPr>
        <w:t xml:space="preserve">. Zídky budou v rámci úprav uzpůsobeny potřebám vyrovnání terénních nerovností tak, aby terénní schody nepřevyšovaly výšku </w:t>
      </w:r>
      <w:r w:rsidR="0079044C" w:rsidRPr="00437B0C">
        <w:rPr>
          <w:sz w:val="20"/>
        </w:rPr>
        <w:t>0,5 m (tj. 1</w:t>
      </w:r>
      <w:r w:rsidRPr="00437B0C">
        <w:rPr>
          <w:sz w:val="20"/>
        </w:rPr>
        <w:t>,</w:t>
      </w:r>
      <w:r w:rsidR="0079044C" w:rsidRPr="00437B0C">
        <w:rPr>
          <w:sz w:val="20"/>
        </w:rPr>
        <w:t>2</w:t>
      </w:r>
      <w:r w:rsidRPr="00437B0C">
        <w:rPr>
          <w:sz w:val="20"/>
        </w:rPr>
        <w:t xml:space="preserve"> m </w:t>
      </w:r>
      <w:r w:rsidR="0079044C" w:rsidRPr="00437B0C">
        <w:rPr>
          <w:sz w:val="20"/>
        </w:rPr>
        <w:t xml:space="preserve">včetně parapetní zídky 0,7 m vysoké) </w:t>
      </w:r>
      <w:r w:rsidRPr="00437B0C">
        <w:rPr>
          <w:sz w:val="20"/>
        </w:rPr>
        <w:t xml:space="preserve">z důvodu potřeby </w:t>
      </w:r>
      <w:r w:rsidR="0079044C" w:rsidRPr="00437B0C">
        <w:rPr>
          <w:sz w:val="20"/>
        </w:rPr>
        <w:t>vizuálního propojení prostoru z pohledu chodce</w:t>
      </w:r>
      <w:r w:rsidRPr="00437B0C">
        <w:rPr>
          <w:sz w:val="20"/>
        </w:rPr>
        <w:t xml:space="preserve">. V místech náměstí bude zídka ze strany </w:t>
      </w:r>
      <w:r w:rsidR="0079044C" w:rsidRPr="00437B0C">
        <w:rPr>
          <w:sz w:val="20"/>
        </w:rPr>
        <w:t>shromažďovacího prostoru</w:t>
      </w:r>
      <w:r w:rsidRPr="00437B0C">
        <w:rPr>
          <w:sz w:val="20"/>
        </w:rPr>
        <w:t xml:space="preserve"> ve výšce 0,</w:t>
      </w:r>
      <w:r w:rsidR="0079044C" w:rsidRPr="00437B0C">
        <w:rPr>
          <w:sz w:val="20"/>
        </w:rPr>
        <w:t>9</w:t>
      </w:r>
      <w:r w:rsidRPr="00437B0C">
        <w:rPr>
          <w:sz w:val="20"/>
        </w:rPr>
        <w:t xml:space="preserve"> m </w:t>
      </w:r>
      <w:r w:rsidR="00705CCA" w:rsidRPr="00437B0C">
        <w:rPr>
          <w:sz w:val="20"/>
        </w:rPr>
        <w:t xml:space="preserve">nad </w:t>
      </w:r>
      <w:proofErr w:type="spellStart"/>
      <w:r w:rsidR="00705CCA" w:rsidRPr="00437B0C">
        <w:rPr>
          <w:sz w:val="20"/>
        </w:rPr>
        <w:t>pochozí</w:t>
      </w:r>
      <w:proofErr w:type="spellEnd"/>
      <w:r w:rsidR="00705CCA" w:rsidRPr="00437B0C">
        <w:rPr>
          <w:sz w:val="20"/>
        </w:rPr>
        <w:t xml:space="preserve"> plochou </w:t>
      </w:r>
      <w:r w:rsidRPr="00437B0C">
        <w:rPr>
          <w:sz w:val="20"/>
        </w:rPr>
        <w:t>doplněna o ocel</w:t>
      </w:r>
      <w:r w:rsidR="00705CCA" w:rsidRPr="00437B0C">
        <w:rPr>
          <w:sz w:val="20"/>
        </w:rPr>
        <w:t>ové</w:t>
      </w:r>
      <w:r w:rsidRPr="00437B0C">
        <w:rPr>
          <w:sz w:val="20"/>
        </w:rPr>
        <w:t xml:space="preserve"> horizontální zábradlí o </w:t>
      </w:r>
      <w:r w:rsidR="00705CCA" w:rsidRPr="00437B0C">
        <w:rPr>
          <w:sz w:val="20"/>
        </w:rPr>
        <w:t>rozměru 4</w:t>
      </w:r>
      <w:r w:rsidRPr="00437B0C">
        <w:rPr>
          <w:sz w:val="20"/>
        </w:rPr>
        <w:t>0</w:t>
      </w:r>
      <w:r w:rsidR="00705CCA" w:rsidRPr="00437B0C">
        <w:rPr>
          <w:sz w:val="20"/>
        </w:rPr>
        <w:t>×10</w:t>
      </w:r>
      <w:r w:rsidRPr="00437B0C">
        <w:rPr>
          <w:sz w:val="20"/>
        </w:rPr>
        <w:t xml:space="preserve"> mm</w:t>
      </w:r>
      <w:r w:rsidR="00705CCA" w:rsidRPr="00437B0C">
        <w:rPr>
          <w:sz w:val="20"/>
        </w:rPr>
        <w:t xml:space="preserve"> s grafitovým nátěrem</w:t>
      </w:r>
      <w:r w:rsidRPr="00437B0C">
        <w:rPr>
          <w:sz w:val="20"/>
        </w:rPr>
        <w:t xml:space="preserve">. </w:t>
      </w:r>
      <w:r w:rsidR="00705CCA" w:rsidRPr="00437B0C">
        <w:rPr>
          <w:sz w:val="20"/>
        </w:rPr>
        <w:t>Z</w:t>
      </w:r>
      <w:r w:rsidRPr="00437B0C">
        <w:rPr>
          <w:sz w:val="20"/>
        </w:rPr>
        <w:t>ábradlí bude ve výšce 0,</w:t>
      </w:r>
      <w:r w:rsidR="0079044C" w:rsidRPr="00437B0C">
        <w:rPr>
          <w:sz w:val="20"/>
        </w:rPr>
        <w:t>2</w:t>
      </w:r>
      <w:r w:rsidRPr="00437B0C">
        <w:rPr>
          <w:sz w:val="20"/>
        </w:rPr>
        <w:t xml:space="preserve"> m </w:t>
      </w:r>
      <w:r w:rsidR="0079044C" w:rsidRPr="00437B0C">
        <w:rPr>
          <w:sz w:val="20"/>
        </w:rPr>
        <w:t xml:space="preserve">nad horní hranou římsy </w:t>
      </w:r>
      <w:r w:rsidRPr="00437B0C">
        <w:rPr>
          <w:sz w:val="20"/>
        </w:rPr>
        <w:t xml:space="preserve">zídky. </w:t>
      </w:r>
      <w:r w:rsidR="000F0858" w:rsidRPr="00437B0C">
        <w:rPr>
          <w:sz w:val="20"/>
        </w:rPr>
        <w:t xml:space="preserve">Zábradlí prochází lokálně rozšířenou svislou spárou mezi římsovými deskami z pískovce a je kotveno na chemickou kotvu do betonové konstrukce opěrné zdi. </w:t>
      </w:r>
      <w:r w:rsidRPr="00437B0C">
        <w:rPr>
          <w:sz w:val="20"/>
        </w:rPr>
        <w:t xml:space="preserve">Pod zídkou nebude výška přesahovat </w:t>
      </w:r>
      <w:r w:rsidR="0079044C" w:rsidRPr="00437B0C">
        <w:rPr>
          <w:sz w:val="20"/>
        </w:rPr>
        <w:t>1,2</w:t>
      </w:r>
      <w:r w:rsidRPr="00437B0C">
        <w:rPr>
          <w:sz w:val="20"/>
        </w:rPr>
        <w:t xml:space="preserve"> m. Maximální výškový rozdíl se bude pohybovat od 0 do </w:t>
      </w:r>
      <w:r w:rsidR="0079044C" w:rsidRPr="00437B0C">
        <w:rPr>
          <w:sz w:val="20"/>
        </w:rPr>
        <w:t>0</w:t>
      </w:r>
      <w:r w:rsidRPr="00437B0C">
        <w:rPr>
          <w:sz w:val="20"/>
        </w:rPr>
        <w:t>,5 m.</w:t>
      </w:r>
      <w:bookmarkStart w:id="3" w:name="_Toc191114866"/>
      <w:bookmarkStart w:id="4" w:name="_Toc456849800"/>
      <w:r w:rsidR="00705CCA" w:rsidRPr="00437B0C">
        <w:rPr>
          <w:sz w:val="20"/>
        </w:rPr>
        <w:t xml:space="preserve"> Přizdívka </w:t>
      </w:r>
      <w:r w:rsidR="00723AB7" w:rsidRPr="00437B0C">
        <w:rPr>
          <w:sz w:val="20"/>
        </w:rPr>
        <w:t xml:space="preserve">bude provedena formou řádkového zdiva </w:t>
      </w:r>
      <w:r w:rsidR="00557041" w:rsidRPr="00437B0C">
        <w:rPr>
          <w:sz w:val="20"/>
        </w:rPr>
        <w:t xml:space="preserve">na divokou vazbu (nepravidelné střídání kamenů délky 20 a 40 cm) </w:t>
      </w:r>
      <w:r w:rsidR="00723AB7" w:rsidRPr="00437B0C">
        <w:rPr>
          <w:sz w:val="20"/>
        </w:rPr>
        <w:t>s průběžnou ložnou spárou po 10 cm. Ložná spára není vodorovná, ale sleduje spád horní úrovně terénu, tak aby zídka měla konstantní výšku 0,7 metru ze strany plochy náměstíčka. Proti posunutí je přizdívka zabezpečena kotvením nerezovými kotvami do nosné betonové konstrukce v rastru á 1 metr do sponu. Přizdívka z pískovce je usazena na rozšířený základ opěrné zdi ze ztraceného bednění, který má vodorovný líc, vzniká tedy atypická první řada kamenů přizdívky s plynule narůstající výškou</w:t>
      </w:r>
      <w:r w:rsidR="000F0858" w:rsidRPr="00437B0C">
        <w:rPr>
          <w:sz w:val="20"/>
        </w:rPr>
        <w:t xml:space="preserve"> tzn. Vodorovná spodní hrana, horní hrana stoupá dle spádu hrany </w:t>
      </w:r>
      <w:proofErr w:type="gramStart"/>
      <w:r w:rsidR="000F0858" w:rsidRPr="00437B0C">
        <w:rPr>
          <w:sz w:val="20"/>
        </w:rPr>
        <w:t>náměstíčka</w:t>
      </w:r>
      <w:proofErr w:type="gramEnd"/>
      <w:r w:rsidR="000F0858" w:rsidRPr="00437B0C">
        <w:rPr>
          <w:sz w:val="20"/>
        </w:rPr>
        <w:t xml:space="preserve"> resp. dle spádu hrany přilehlé chodníkové propojky.</w:t>
      </w:r>
    </w:p>
    <w:p w14:paraId="301C9D31" w14:textId="77777777" w:rsidR="00FA7C5A" w:rsidRPr="00437B0C" w:rsidRDefault="00FA7C5A" w:rsidP="00EF0FE8">
      <w:pPr>
        <w:pStyle w:val="Nadpis1"/>
        <w:ind w:left="567"/>
      </w:pPr>
      <w:bookmarkStart w:id="5" w:name="_Toc7707469"/>
      <w:bookmarkStart w:id="6" w:name="_Toc12970616"/>
      <w:r w:rsidRPr="00437B0C">
        <w:t>Zásady architektonického, funkčního, dispozičního a výtvarného řešení objektu, včetně řešení přístupu a užívání objektu osobami s omezenou schopností pohybu a orientace</w:t>
      </w:r>
      <w:bookmarkEnd w:id="3"/>
      <w:bookmarkEnd w:id="4"/>
      <w:bookmarkEnd w:id="5"/>
      <w:bookmarkEnd w:id="6"/>
    </w:p>
    <w:p w14:paraId="54C72330" w14:textId="77777777" w:rsidR="00FA7C5A" w:rsidRPr="00437B0C" w:rsidRDefault="00FA7C5A" w:rsidP="00FA7C5A">
      <w:pPr>
        <w:pStyle w:val="textzprvy"/>
        <w:rPr>
          <w:rFonts w:cs="Arial"/>
        </w:rPr>
      </w:pPr>
    </w:p>
    <w:p w14:paraId="769DBFBA" w14:textId="77777777" w:rsidR="00215641" w:rsidRPr="00437B0C" w:rsidRDefault="004C0C7C" w:rsidP="00D77403">
      <w:pPr>
        <w:ind w:firstLine="708"/>
        <w:rPr>
          <w:sz w:val="20"/>
        </w:rPr>
      </w:pPr>
      <w:r w:rsidRPr="00437B0C">
        <w:rPr>
          <w:sz w:val="20"/>
        </w:rPr>
        <w:t>Architektonický výraz sanované opěrné zdi zůstane zachován, chybějící části budou doplněny jako funkční repliky (</w:t>
      </w:r>
      <w:r w:rsidR="006139BD" w:rsidRPr="00437B0C">
        <w:rPr>
          <w:sz w:val="20"/>
        </w:rPr>
        <w:t xml:space="preserve">prefabrikovaná </w:t>
      </w:r>
      <w:r w:rsidRPr="00437B0C">
        <w:rPr>
          <w:sz w:val="20"/>
        </w:rPr>
        <w:t>římsa</w:t>
      </w:r>
      <w:r w:rsidR="006139BD" w:rsidRPr="00437B0C">
        <w:rPr>
          <w:sz w:val="20"/>
        </w:rPr>
        <w:t xml:space="preserve"> ze železobetonových dílců</w:t>
      </w:r>
      <w:r w:rsidRPr="00437B0C">
        <w:rPr>
          <w:sz w:val="20"/>
        </w:rPr>
        <w:t xml:space="preserve">, </w:t>
      </w:r>
      <w:r w:rsidR="006139BD" w:rsidRPr="00437B0C">
        <w:rPr>
          <w:sz w:val="20"/>
        </w:rPr>
        <w:t xml:space="preserve">pískovcové </w:t>
      </w:r>
      <w:r w:rsidR="00F561D6" w:rsidRPr="00437B0C">
        <w:rPr>
          <w:sz w:val="20"/>
        </w:rPr>
        <w:t xml:space="preserve">zábradelní </w:t>
      </w:r>
      <w:r w:rsidR="006139BD" w:rsidRPr="00437B0C">
        <w:rPr>
          <w:sz w:val="20"/>
        </w:rPr>
        <w:t>sloupky</w:t>
      </w:r>
      <w:r w:rsidRPr="00437B0C">
        <w:rPr>
          <w:sz w:val="20"/>
        </w:rPr>
        <w:t xml:space="preserve">, </w:t>
      </w:r>
      <w:r w:rsidR="006139BD" w:rsidRPr="00437B0C">
        <w:rPr>
          <w:sz w:val="20"/>
        </w:rPr>
        <w:t xml:space="preserve">kyklopské </w:t>
      </w:r>
      <w:r w:rsidRPr="00437B0C">
        <w:rPr>
          <w:sz w:val="20"/>
        </w:rPr>
        <w:t>zdivo</w:t>
      </w:r>
      <w:r w:rsidR="006139BD" w:rsidRPr="00437B0C">
        <w:rPr>
          <w:sz w:val="20"/>
        </w:rPr>
        <w:t xml:space="preserve"> pískovcové</w:t>
      </w:r>
      <w:r w:rsidRPr="00437B0C">
        <w:rPr>
          <w:sz w:val="20"/>
        </w:rPr>
        <w:t xml:space="preserve">). </w:t>
      </w:r>
      <w:r w:rsidR="006139BD" w:rsidRPr="00437B0C">
        <w:rPr>
          <w:sz w:val="20"/>
        </w:rPr>
        <w:t xml:space="preserve">Nový výraz dostane dvoutrubkové zábradlí, které bude kovové s povrchovou úpravou nátěrem v barvě matný antracit, čímž se sjednotí s jednotnou povrchovou úpravou nového mobiliáře v celé lokalitě. </w:t>
      </w:r>
      <w:r w:rsidRPr="00437B0C">
        <w:rPr>
          <w:sz w:val="20"/>
        </w:rPr>
        <w:t xml:space="preserve">Nové </w:t>
      </w:r>
      <w:r w:rsidR="006139BD" w:rsidRPr="00437B0C">
        <w:rPr>
          <w:sz w:val="20"/>
        </w:rPr>
        <w:t xml:space="preserve">opěrné </w:t>
      </w:r>
      <w:r w:rsidRPr="00437B0C">
        <w:rPr>
          <w:sz w:val="20"/>
        </w:rPr>
        <w:t>zdi budou materiál</w:t>
      </w:r>
      <w:r w:rsidR="006139BD" w:rsidRPr="00437B0C">
        <w:rPr>
          <w:sz w:val="20"/>
        </w:rPr>
        <w:t>em</w:t>
      </w:r>
      <w:r w:rsidRPr="00437B0C">
        <w:rPr>
          <w:sz w:val="20"/>
        </w:rPr>
        <w:t xml:space="preserve"> </w:t>
      </w:r>
      <w:r w:rsidR="006139BD" w:rsidRPr="00437B0C">
        <w:rPr>
          <w:sz w:val="20"/>
        </w:rPr>
        <w:t xml:space="preserve">římsy a zdiva </w:t>
      </w:r>
      <w:r w:rsidRPr="00437B0C">
        <w:rPr>
          <w:sz w:val="20"/>
        </w:rPr>
        <w:t>odkazovat na historickou zeď</w:t>
      </w:r>
      <w:r w:rsidR="006139BD" w:rsidRPr="00437B0C">
        <w:rPr>
          <w:sz w:val="20"/>
        </w:rPr>
        <w:t xml:space="preserve">, zábradlím </w:t>
      </w:r>
      <w:r w:rsidR="000C5B2B" w:rsidRPr="00437B0C">
        <w:rPr>
          <w:sz w:val="20"/>
        </w:rPr>
        <w:t xml:space="preserve">spolu s řešením koruny zdi </w:t>
      </w:r>
      <w:r w:rsidR="006139BD" w:rsidRPr="00437B0C">
        <w:rPr>
          <w:sz w:val="20"/>
        </w:rPr>
        <w:t xml:space="preserve">a </w:t>
      </w:r>
      <w:r w:rsidR="000C5B2B" w:rsidRPr="00437B0C">
        <w:rPr>
          <w:sz w:val="20"/>
        </w:rPr>
        <w:t>sklonem ložné spáry i</w:t>
      </w:r>
      <w:r w:rsidR="006139BD" w:rsidRPr="00437B0C">
        <w:rPr>
          <w:sz w:val="20"/>
        </w:rPr>
        <w:t xml:space="preserve"> římsy</w:t>
      </w:r>
      <w:r w:rsidR="000C5B2B" w:rsidRPr="00437B0C">
        <w:rPr>
          <w:sz w:val="20"/>
        </w:rPr>
        <w:t xml:space="preserve"> dle terénu </w:t>
      </w:r>
      <w:r w:rsidR="006139BD" w:rsidRPr="00437B0C">
        <w:rPr>
          <w:sz w:val="20"/>
        </w:rPr>
        <w:t xml:space="preserve">přiznávají svou novověkost. </w:t>
      </w:r>
      <w:r w:rsidR="00F618E0" w:rsidRPr="00437B0C">
        <w:rPr>
          <w:sz w:val="20"/>
        </w:rPr>
        <w:t>Konstrukčně se jedná o betonovou zeď z tvárnic ztraceného bednění s obkladem z přírodního pískovce a krycí římsou z</w:t>
      </w:r>
      <w:r w:rsidR="000C5B2B" w:rsidRPr="00437B0C">
        <w:rPr>
          <w:sz w:val="20"/>
        </w:rPr>
        <w:t xml:space="preserve"> pískovcových</w:t>
      </w:r>
      <w:r w:rsidR="00F618E0" w:rsidRPr="00437B0C">
        <w:rPr>
          <w:sz w:val="20"/>
        </w:rPr>
        <w:t xml:space="preserve"> desek, skrze </w:t>
      </w:r>
      <w:r w:rsidR="000C5B2B" w:rsidRPr="00437B0C">
        <w:rPr>
          <w:sz w:val="20"/>
        </w:rPr>
        <w:t>jehož svislé spáry</w:t>
      </w:r>
      <w:r w:rsidR="00F618E0" w:rsidRPr="00437B0C">
        <w:rPr>
          <w:sz w:val="20"/>
        </w:rPr>
        <w:t xml:space="preserve"> je zábradlí </w:t>
      </w:r>
      <w:r w:rsidR="000C5B2B" w:rsidRPr="00437B0C">
        <w:rPr>
          <w:sz w:val="20"/>
        </w:rPr>
        <w:t>usazeno na horní úroveň</w:t>
      </w:r>
      <w:r w:rsidR="00F618E0" w:rsidRPr="00437B0C">
        <w:rPr>
          <w:sz w:val="20"/>
        </w:rPr>
        <w:t xml:space="preserve"> betonové </w:t>
      </w:r>
      <w:proofErr w:type="spellStart"/>
      <w:r w:rsidR="00F618E0" w:rsidRPr="00437B0C">
        <w:rPr>
          <w:sz w:val="20"/>
        </w:rPr>
        <w:t>zmonolitněné</w:t>
      </w:r>
      <w:proofErr w:type="spellEnd"/>
      <w:r w:rsidR="00F618E0" w:rsidRPr="00437B0C">
        <w:rPr>
          <w:sz w:val="20"/>
        </w:rPr>
        <w:t xml:space="preserve"> konstrukce</w:t>
      </w:r>
      <w:r w:rsidR="000C5B2B" w:rsidRPr="00437B0C">
        <w:rPr>
          <w:sz w:val="20"/>
        </w:rPr>
        <w:t xml:space="preserve"> a v ní chemickou kotvou připevněno</w:t>
      </w:r>
      <w:r w:rsidR="00F618E0" w:rsidRPr="00437B0C">
        <w:rPr>
          <w:sz w:val="20"/>
        </w:rPr>
        <w:t xml:space="preserve">. </w:t>
      </w:r>
      <w:r w:rsidR="006139BD" w:rsidRPr="00437B0C">
        <w:rPr>
          <w:sz w:val="20"/>
        </w:rPr>
        <w:t xml:space="preserve">Zbudováním opěrných zdí </w:t>
      </w:r>
      <w:r w:rsidR="00F561D6" w:rsidRPr="00437B0C">
        <w:rPr>
          <w:sz w:val="20"/>
        </w:rPr>
        <w:t>se</w:t>
      </w:r>
      <w:r w:rsidR="006139BD" w:rsidRPr="00437B0C">
        <w:rPr>
          <w:sz w:val="20"/>
        </w:rPr>
        <w:t xml:space="preserve"> </w:t>
      </w:r>
      <w:r w:rsidR="00F561D6" w:rsidRPr="00437B0C">
        <w:rPr>
          <w:sz w:val="20"/>
        </w:rPr>
        <w:t>ve svažitém území vytvářejí komfortnější pobytové plochy, které</w:t>
      </w:r>
      <w:r w:rsidR="006139BD" w:rsidRPr="00437B0C">
        <w:rPr>
          <w:sz w:val="20"/>
        </w:rPr>
        <w:t xml:space="preserve"> je </w:t>
      </w:r>
      <w:r w:rsidR="00F561D6" w:rsidRPr="00437B0C">
        <w:rPr>
          <w:sz w:val="20"/>
        </w:rPr>
        <w:t xml:space="preserve">vždy </w:t>
      </w:r>
      <w:r w:rsidR="006139BD" w:rsidRPr="00437B0C">
        <w:rPr>
          <w:sz w:val="20"/>
        </w:rPr>
        <w:t xml:space="preserve">umožněno využívat </w:t>
      </w:r>
      <w:r w:rsidR="00F561D6" w:rsidRPr="00437B0C">
        <w:rPr>
          <w:sz w:val="20"/>
        </w:rPr>
        <w:t xml:space="preserve">i osobám s omezenou schopností pohybu a orientace (minimálně jeden bezbariérový přístup na </w:t>
      </w:r>
      <w:proofErr w:type="gramStart"/>
      <w:r w:rsidR="00F561D6" w:rsidRPr="00437B0C">
        <w:rPr>
          <w:sz w:val="20"/>
        </w:rPr>
        <w:t>všechny  terasové</w:t>
      </w:r>
      <w:proofErr w:type="gramEnd"/>
      <w:r w:rsidR="00F561D6" w:rsidRPr="00437B0C">
        <w:rPr>
          <w:sz w:val="20"/>
        </w:rPr>
        <w:t xml:space="preserve"> úrovně vymezené opěrnými zdmi</w:t>
      </w:r>
      <w:r w:rsidR="003E1CFE" w:rsidRPr="00437B0C">
        <w:rPr>
          <w:sz w:val="20"/>
        </w:rPr>
        <w:t>.</w:t>
      </w:r>
      <w:r w:rsidR="00F561D6" w:rsidRPr="00437B0C">
        <w:rPr>
          <w:sz w:val="20"/>
        </w:rPr>
        <w:t xml:space="preserve"> Opěrné zdi též tvoří přirozenou vodící linii pro osoby slabozraké a nevidomé.</w:t>
      </w:r>
    </w:p>
    <w:p w14:paraId="1CD133DD" w14:textId="77777777" w:rsidR="00AD3F9D" w:rsidRPr="00437B0C" w:rsidRDefault="00AD3F9D" w:rsidP="00D77403">
      <w:pPr>
        <w:ind w:firstLine="708"/>
        <w:rPr>
          <w:b/>
          <w:sz w:val="20"/>
        </w:rPr>
      </w:pPr>
      <w:r w:rsidRPr="00437B0C">
        <w:rPr>
          <w:b/>
          <w:sz w:val="20"/>
        </w:rPr>
        <w:t>Zajištění souladu se zájmy státní památkové péče</w:t>
      </w:r>
      <w:r w:rsidR="00264D5E" w:rsidRPr="00437B0C">
        <w:rPr>
          <w:b/>
          <w:sz w:val="20"/>
        </w:rPr>
        <w:t xml:space="preserve">: </w:t>
      </w:r>
    </w:p>
    <w:p w14:paraId="20BF7157" w14:textId="77777777" w:rsidR="00264D5E" w:rsidRPr="00437B0C" w:rsidRDefault="00264D5E" w:rsidP="00D77403">
      <w:pPr>
        <w:ind w:firstLine="708"/>
        <w:rPr>
          <w:b/>
          <w:sz w:val="20"/>
        </w:rPr>
      </w:pPr>
      <w:r w:rsidRPr="00437B0C">
        <w:rPr>
          <w:b/>
          <w:sz w:val="20"/>
        </w:rPr>
        <w:t xml:space="preserve">Konečná podoba replik </w:t>
      </w:r>
      <w:r w:rsidR="000F0858" w:rsidRPr="00437B0C">
        <w:rPr>
          <w:b/>
          <w:sz w:val="20"/>
        </w:rPr>
        <w:t xml:space="preserve">pískovcových </w:t>
      </w:r>
      <w:r w:rsidRPr="00437B0C">
        <w:rPr>
          <w:b/>
          <w:sz w:val="20"/>
        </w:rPr>
        <w:t>zábradelních sloupků, ž</w:t>
      </w:r>
      <w:r w:rsidR="000F0858" w:rsidRPr="00437B0C">
        <w:rPr>
          <w:b/>
          <w:sz w:val="20"/>
        </w:rPr>
        <w:t>elezobetonových</w:t>
      </w:r>
      <w:r w:rsidRPr="00437B0C">
        <w:rPr>
          <w:b/>
          <w:sz w:val="20"/>
        </w:rPr>
        <w:t xml:space="preserve"> dílců říms</w:t>
      </w:r>
      <w:r w:rsidR="000F0858" w:rsidRPr="00437B0C">
        <w:rPr>
          <w:b/>
          <w:sz w:val="20"/>
        </w:rPr>
        <w:t xml:space="preserve"> stávající opěrné zdi</w:t>
      </w:r>
      <w:r w:rsidRPr="00437B0C">
        <w:rPr>
          <w:b/>
          <w:sz w:val="20"/>
        </w:rPr>
        <w:t xml:space="preserve">, </w:t>
      </w:r>
      <w:r w:rsidR="000F0858" w:rsidRPr="00437B0C">
        <w:rPr>
          <w:b/>
          <w:sz w:val="20"/>
        </w:rPr>
        <w:t xml:space="preserve">přeskládaného úseku stávajícího </w:t>
      </w:r>
      <w:r w:rsidRPr="00437B0C">
        <w:rPr>
          <w:b/>
          <w:sz w:val="20"/>
        </w:rPr>
        <w:t>kyklopského zdiva</w:t>
      </w:r>
      <w:r w:rsidR="000F0858" w:rsidRPr="00437B0C">
        <w:rPr>
          <w:b/>
          <w:sz w:val="20"/>
        </w:rPr>
        <w:t xml:space="preserve">, řádkového zdiva </w:t>
      </w:r>
      <w:r w:rsidR="000F0858" w:rsidRPr="00437B0C">
        <w:rPr>
          <w:b/>
          <w:sz w:val="20"/>
        </w:rPr>
        <w:lastRenderedPageBreak/>
        <w:t xml:space="preserve">nových opěrných zdí </w:t>
      </w:r>
      <w:r w:rsidRPr="00437B0C">
        <w:rPr>
          <w:b/>
          <w:sz w:val="20"/>
        </w:rPr>
        <w:t xml:space="preserve"> jakož i zábradlí</w:t>
      </w:r>
      <w:r w:rsidR="00557041" w:rsidRPr="00437B0C">
        <w:rPr>
          <w:b/>
          <w:sz w:val="20"/>
        </w:rPr>
        <w:t xml:space="preserve"> nových opěrných zdí včetně jeho kotvení</w:t>
      </w:r>
      <w:r w:rsidRPr="00437B0C">
        <w:rPr>
          <w:b/>
          <w:sz w:val="20"/>
        </w:rPr>
        <w:t xml:space="preserve"> podléhá schválení výkonného orgánu státní památkové péče – práce </w:t>
      </w:r>
      <w:r w:rsidR="00E42502" w:rsidRPr="00437B0C">
        <w:rPr>
          <w:b/>
          <w:sz w:val="20"/>
        </w:rPr>
        <w:t xml:space="preserve">na nových opěrných zdech a sanaci stávající </w:t>
      </w:r>
      <w:r w:rsidR="00557041" w:rsidRPr="00437B0C">
        <w:rPr>
          <w:b/>
          <w:sz w:val="20"/>
        </w:rPr>
        <w:t xml:space="preserve">opěrné </w:t>
      </w:r>
      <w:r w:rsidR="00E42502" w:rsidRPr="00437B0C">
        <w:rPr>
          <w:b/>
          <w:sz w:val="20"/>
        </w:rPr>
        <w:t xml:space="preserve">zdi </w:t>
      </w:r>
      <w:r w:rsidRPr="00437B0C">
        <w:rPr>
          <w:b/>
          <w:sz w:val="20"/>
        </w:rPr>
        <w:t>musí začít vždy konzultací</w:t>
      </w:r>
      <w:r w:rsidR="00E42502" w:rsidRPr="00437B0C">
        <w:rPr>
          <w:b/>
          <w:sz w:val="20"/>
        </w:rPr>
        <w:t xml:space="preserve"> s AD a památkáři</w:t>
      </w:r>
      <w:r w:rsidRPr="00437B0C">
        <w:rPr>
          <w:b/>
          <w:sz w:val="20"/>
        </w:rPr>
        <w:t xml:space="preserve"> vyvzorkováním</w:t>
      </w:r>
      <w:r w:rsidR="00557041" w:rsidRPr="00437B0C">
        <w:rPr>
          <w:b/>
          <w:sz w:val="20"/>
        </w:rPr>
        <w:t xml:space="preserve"> všech určujících prvků zdí</w:t>
      </w:r>
      <w:r w:rsidRPr="00437B0C">
        <w:rPr>
          <w:b/>
          <w:sz w:val="20"/>
        </w:rPr>
        <w:t xml:space="preserve"> VČETNĚ SCHVÁLENÍ</w:t>
      </w:r>
      <w:r w:rsidR="00E42502" w:rsidRPr="00437B0C">
        <w:rPr>
          <w:b/>
          <w:sz w:val="20"/>
        </w:rPr>
        <w:t xml:space="preserve"> a až poté je možno zadat do výroby a </w:t>
      </w:r>
      <w:r w:rsidR="00557041" w:rsidRPr="00437B0C">
        <w:rPr>
          <w:b/>
          <w:sz w:val="20"/>
        </w:rPr>
        <w:t xml:space="preserve">prvky </w:t>
      </w:r>
      <w:r w:rsidR="00E42502" w:rsidRPr="00437B0C">
        <w:rPr>
          <w:b/>
          <w:sz w:val="20"/>
        </w:rPr>
        <w:t>instalovat.</w:t>
      </w:r>
    </w:p>
    <w:p w14:paraId="6B6BD817" w14:textId="77777777" w:rsidR="00FA7C5A" w:rsidRPr="00437B0C" w:rsidRDefault="00FA7C5A" w:rsidP="00EF0FE8">
      <w:pPr>
        <w:pStyle w:val="Nadpis1"/>
        <w:spacing w:after="120" w:line="400" w:lineRule="exact"/>
        <w:ind w:left="567" w:hanging="567"/>
      </w:pPr>
      <w:bookmarkStart w:id="7" w:name="_Toc191114867"/>
      <w:bookmarkStart w:id="8" w:name="_Toc456849801"/>
      <w:bookmarkStart w:id="9" w:name="_Toc7707470"/>
      <w:bookmarkStart w:id="10" w:name="_Toc12970617"/>
      <w:r w:rsidRPr="00437B0C">
        <w:t>Kapacity, užitkové plochy, obestavěné prostory, zastavěné plochy, orientace, osvětlení a oslunění</w:t>
      </w:r>
      <w:bookmarkEnd w:id="7"/>
      <w:bookmarkEnd w:id="8"/>
      <w:bookmarkEnd w:id="9"/>
      <w:bookmarkEnd w:id="10"/>
    </w:p>
    <w:p w14:paraId="234DE11E" w14:textId="77777777" w:rsidR="00F618E0" w:rsidRPr="00437B0C" w:rsidRDefault="00F618E0" w:rsidP="00F618E0">
      <w:pPr>
        <w:pStyle w:val="textzprvy"/>
        <w:rPr>
          <w:rFonts w:cs="Arial"/>
          <w:b/>
          <w:u w:val="single"/>
        </w:rPr>
      </w:pPr>
      <w:r w:rsidRPr="00437B0C">
        <w:rPr>
          <w:rFonts w:cs="Arial"/>
          <w:b/>
          <w:u w:val="single"/>
        </w:rPr>
        <w:t>Základní charakteristika</w:t>
      </w:r>
    </w:p>
    <w:p w14:paraId="7DC211FD" w14:textId="77777777" w:rsidR="00F618E0" w:rsidRPr="00437B0C" w:rsidRDefault="00F618E0" w:rsidP="00F618E0">
      <w:pPr>
        <w:pStyle w:val="textzprvy"/>
        <w:rPr>
          <w:rFonts w:cs="Arial"/>
        </w:rPr>
      </w:pPr>
    </w:p>
    <w:p w14:paraId="19390BCD" w14:textId="77777777" w:rsidR="00F618E0" w:rsidRPr="00437B0C" w:rsidRDefault="00F618E0" w:rsidP="007032FC">
      <w:pPr>
        <w:pStyle w:val="textzprvy"/>
        <w:numPr>
          <w:ilvl w:val="0"/>
          <w:numId w:val="17"/>
        </w:numPr>
        <w:rPr>
          <w:rFonts w:cs="Arial"/>
        </w:rPr>
      </w:pPr>
      <w:r w:rsidRPr="00437B0C">
        <w:rPr>
          <w:rFonts w:cs="Arial"/>
        </w:rPr>
        <w:t>Opěrné zdi ze ztraceného bednění</w:t>
      </w:r>
    </w:p>
    <w:p w14:paraId="3C8678BC" w14:textId="77777777" w:rsidR="00F618E0" w:rsidRPr="00437B0C" w:rsidRDefault="00F618E0" w:rsidP="00F618E0">
      <w:pPr>
        <w:pStyle w:val="textzprvy"/>
        <w:rPr>
          <w:rFonts w:cs="Arial"/>
        </w:rPr>
      </w:pPr>
    </w:p>
    <w:p w14:paraId="0DD2A628" w14:textId="77777777" w:rsidR="00F618E0" w:rsidRPr="0042434F" w:rsidRDefault="00F618E0" w:rsidP="00F618E0">
      <w:pPr>
        <w:pStyle w:val="textzprvy"/>
        <w:rPr>
          <w:rFonts w:cs="Arial"/>
        </w:rPr>
      </w:pPr>
      <w:r w:rsidRPr="0042434F">
        <w:rPr>
          <w:rFonts w:cs="Arial"/>
        </w:rPr>
        <w:t>Zeď A</w:t>
      </w:r>
      <w:r w:rsidR="0042434F">
        <w:rPr>
          <w:rFonts w:cs="Arial"/>
        </w:rPr>
        <w:t xml:space="preserve"> (terasa kavárny)</w:t>
      </w:r>
    </w:p>
    <w:p w14:paraId="653D088C" w14:textId="77777777" w:rsidR="00F618E0" w:rsidRPr="0042434F" w:rsidRDefault="00F618E0" w:rsidP="00F618E0">
      <w:pPr>
        <w:pStyle w:val="textzprvy"/>
        <w:rPr>
          <w:rFonts w:cs="Arial"/>
        </w:rPr>
      </w:pPr>
      <w:r w:rsidRPr="0042434F">
        <w:rPr>
          <w:rFonts w:cs="Arial"/>
        </w:rPr>
        <w:t xml:space="preserve">Dvakrát zalomená, </w:t>
      </w:r>
      <w:r w:rsidR="00FD56CA" w:rsidRPr="0042434F">
        <w:rPr>
          <w:rFonts w:cs="Arial"/>
        </w:rPr>
        <w:t>Rozvinutá d</w:t>
      </w:r>
      <w:r w:rsidRPr="0042434F">
        <w:rPr>
          <w:rFonts w:cs="Arial"/>
        </w:rPr>
        <w:t>élka</w:t>
      </w:r>
      <w:r w:rsidR="00FD56CA" w:rsidRPr="0042434F">
        <w:rPr>
          <w:rFonts w:cs="Arial"/>
        </w:rPr>
        <w:t>:</w:t>
      </w:r>
      <w:r w:rsidRPr="0042434F">
        <w:rPr>
          <w:rFonts w:cs="Arial"/>
        </w:rPr>
        <w:t xml:space="preserve"> </w:t>
      </w:r>
      <w:r w:rsidR="00D77F86">
        <w:rPr>
          <w:rFonts w:cs="Arial"/>
        </w:rPr>
        <w:t xml:space="preserve">20,36 </w:t>
      </w:r>
      <w:bookmarkStart w:id="11" w:name="_GoBack"/>
      <w:bookmarkEnd w:id="11"/>
      <w:r w:rsidR="00FD56CA" w:rsidRPr="0042434F">
        <w:rPr>
          <w:rFonts w:cs="Arial"/>
        </w:rPr>
        <w:t>(vč. průchodu 3 m)</w:t>
      </w:r>
      <w:r w:rsidRPr="0042434F">
        <w:rPr>
          <w:rFonts w:cs="Arial"/>
        </w:rPr>
        <w:t xml:space="preserve"> + 3</w:t>
      </w:r>
      <w:r w:rsidR="00FD56CA" w:rsidRPr="0042434F">
        <w:rPr>
          <w:rFonts w:cs="Arial"/>
        </w:rPr>
        <w:t>3</w:t>
      </w:r>
      <w:r w:rsidRPr="0042434F">
        <w:rPr>
          <w:rFonts w:cs="Arial"/>
        </w:rPr>
        <w:t>,2</w:t>
      </w:r>
      <w:r w:rsidR="00FD56CA" w:rsidRPr="0042434F">
        <w:rPr>
          <w:rFonts w:cs="Arial"/>
        </w:rPr>
        <w:t>5</w:t>
      </w:r>
      <w:r w:rsidRPr="0042434F">
        <w:rPr>
          <w:rFonts w:cs="Arial"/>
        </w:rPr>
        <w:t xml:space="preserve"> + </w:t>
      </w:r>
      <w:r w:rsidR="00D57A72" w:rsidRPr="0042434F">
        <w:rPr>
          <w:rFonts w:cs="Arial"/>
        </w:rPr>
        <w:t>7,5 = 5</w:t>
      </w:r>
      <w:r w:rsidR="00FD56CA" w:rsidRPr="0042434F">
        <w:rPr>
          <w:rFonts w:cs="Arial"/>
        </w:rPr>
        <w:t>6,0</w:t>
      </w:r>
      <w:r w:rsidR="00D57A72" w:rsidRPr="0042434F">
        <w:rPr>
          <w:rFonts w:cs="Arial"/>
        </w:rPr>
        <w:t xml:space="preserve"> </w:t>
      </w:r>
      <w:r w:rsidRPr="0042434F">
        <w:rPr>
          <w:rFonts w:cs="Arial"/>
        </w:rPr>
        <w:t>m</w:t>
      </w:r>
      <w:r w:rsidR="00D57A72" w:rsidRPr="0042434F">
        <w:rPr>
          <w:rFonts w:cs="Arial"/>
        </w:rPr>
        <w:t>etrů celkem</w:t>
      </w:r>
    </w:p>
    <w:p w14:paraId="717DCFA7" w14:textId="77777777" w:rsidR="00F618E0" w:rsidRPr="0042434F" w:rsidRDefault="00F618E0" w:rsidP="00F618E0">
      <w:pPr>
        <w:pStyle w:val="textzprvy"/>
        <w:rPr>
          <w:rFonts w:cs="Arial"/>
        </w:rPr>
      </w:pPr>
      <w:r w:rsidRPr="0042434F">
        <w:rPr>
          <w:rFonts w:cs="Arial"/>
        </w:rPr>
        <w:t>Šířka</w:t>
      </w:r>
      <w:r w:rsidR="00D57A72" w:rsidRPr="0042434F">
        <w:rPr>
          <w:rFonts w:cs="Arial"/>
        </w:rPr>
        <w:t xml:space="preserve"> </w:t>
      </w:r>
      <w:r w:rsidRPr="0042434F">
        <w:rPr>
          <w:rFonts w:cs="Arial"/>
        </w:rPr>
        <w:t>0,5 m;</w:t>
      </w:r>
      <w:r w:rsidR="00D57A72" w:rsidRPr="0042434F">
        <w:rPr>
          <w:rFonts w:cs="Arial"/>
        </w:rPr>
        <w:t xml:space="preserve"> </w:t>
      </w:r>
      <w:r w:rsidRPr="0042434F">
        <w:rPr>
          <w:rFonts w:cs="Arial"/>
        </w:rPr>
        <w:t xml:space="preserve">výška </w:t>
      </w:r>
      <w:r w:rsidR="00D57A72" w:rsidRPr="0042434F">
        <w:rPr>
          <w:rFonts w:cs="Arial"/>
        </w:rPr>
        <w:t>0,7 metru ze strany shromažďovacího prostoru a maximálně 1,2</w:t>
      </w:r>
      <w:r w:rsidRPr="0042434F">
        <w:rPr>
          <w:rFonts w:cs="Arial"/>
        </w:rPr>
        <w:t xml:space="preserve"> m</w:t>
      </w:r>
      <w:r w:rsidR="00D57A72" w:rsidRPr="0042434F">
        <w:rPr>
          <w:rFonts w:cs="Arial"/>
        </w:rPr>
        <w:t xml:space="preserve"> ze strany druhé.</w:t>
      </w:r>
      <w:r w:rsidR="000164E4" w:rsidRPr="0042434F">
        <w:rPr>
          <w:rFonts w:cs="Arial"/>
        </w:rPr>
        <w:t xml:space="preserve"> </w:t>
      </w:r>
      <w:r w:rsidR="00234C55" w:rsidRPr="0042434F">
        <w:rPr>
          <w:rFonts w:cs="Arial"/>
        </w:rPr>
        <w:t xml:space="preserve">Horní hrana je vodorovná na kótě 292,90 </w:t>
      </w:r>
      <w:proofErr w:type="spellStart"/>
      <w:r w:rsidR="00234C55" w:rsidRPr="0042434F">
        <w:rPr>
          <w:rFonts w:cs="Arial"/>
        </w:rPr>
        <w:t>m.n.m</w:t>
      </w:r>
      <w:proofErr w:type="spellEnd"/>
      <w:r w:rsidR="00234C55" w:rsidRPr="0042434F">
        <w:rPr>
          <w:rFonts w:cs="Arial"/>
        </w:rPr>
        <w:t xml:space="preserve">. – kopíruje hranu vymezené plochy terasy, která je vodorovná na kótě 292,20 </w:t>
      </w:r>
      <w:proofErr w:type="spellStart"/>
      <w:r w:rsidR="00234C55" w:rsidRPr="0042434F">
        <w:rPr>
          <w:rFonts w:cs="Arial"/>
        </w:rPr>
        <w:t>m.n.m</w:t>
      </w:r>
      <w:proofErr w:type="spellEnd"/>
      <w:r w:rsidR="00234C55" w:rsidRPr="0042434F">
        <w:rPr>
          <w:rFonts w:cs="Arial"/>
        </w:rPr>
        <w:t>.</w:t>
      </w:r>
    </w:p>
    <w:p w14:paraId="02942FFC" w14:textId="77777777" w:rsidR="00F618E0" w:rsidRPr="0042434F" w:rsidRDefault="00F618E0" w:rsidP="00F618E0">
      <w:pPr>
        <w:pStyle w:val="textzprvy"/>
        <w:rPr>
          <w:rFonts w:cs="Arial"/>
        </w:rPr>
      </w:pPr>
    </w:p>
    <w:p w14:paraId="0A0182D5" w14:textId="77777777" w:rsidR="00F618E0" w:rsidRPr="0042434F" w:rsidRDefault="00D57A72" w:rsidP="00F618E0">
      <w:pPr>
        <w:pStyle w:val="textzprvy"/>
        <w:rPr>
          <w:rFonts w:cs="Arial"/>
        </w:rPr>
      </w:pPr>
      <w:r w:rsidRPr="0042434F">
        <w:rPr>
          <w:rFonts w:cs="Arial"/>
        </w:rPr>
        <w:t>Zeď B</w:t>
      </w:r>
      <w:r w:rsidR="0042434F">
        <w:rPr>
          <w:rFonts w:cs="Arial"/>
        </w:rPr>
        <w:t xml:space="preserve"> (podél ulice Čsl. armády)</w:t>
      </w:r>
    </w:p>
    <w:p w14:paraId="7704E644" w14:textId="77777777" w:rsidR="00F618E0" w:rsidRPr="0042434F" w:rsidRDefault="00F618E0" w:rsidP="00F618E0">
      <w:pPr>
        <w:pStyle w:val="textzprvy"/>
        <w:rPr>
          <w:rFonts w:cs="Arial"/>
        </w:rPr>
      </w:pPr>
      <w:r w:rsidRPr="0042434F">
        <w:rPr>
          <w:rFonts w:cs="Arial"/>
        </w:rPr>
        <w:t xml:space="preserve">Délka </w:t>
      </w:r>
      <w:r w:rsidR="00D57A72" w:rsidRPr="0042434F">
        <w:rPr>
          <w:rFonts w:cs="Arial"/>
        </w:rPr>
        <w:t>45,</w:t>
      </w:r>
      <w:r w:rsidR="00FD56CA" w:rsidRPr="0042434F">
        <w:rPr>
          <w:rFonts w:cs="Arial"/>
        </w:rPr>
        <w:t>1</w:t>
      </w:r>
      <w:r w:rsidRPr="0042434F">
        <w:rPr>
          <w:rFonts w:cs="Arial"/>
        </w:rPr>
        <w:t xml:space="preserve"> m</w:t>
      </w:r>
      <w:r w:rsidR="00D57A72" w:rsidRPr="0042434F">
        <w:rPr>
          <w:rFonts w:cs="Arial"/>
        </w:rPr>
        <w:t>etrů</w:t>
      </w:r>
    </w:p>
    <w:p w14:paraId="1202BB14" w14:textId="77777777" w:rsidR="00D57A72" w:rsidRPr="0042434F" w:rsidRDefault="00D57A72" w:rsidP="00D57A72">
      <w:pPr>
        <w:pStyle w:val="textzprvy"/>
        <w:rPr>
          <w:rFonts w:cs="Arial"/>
        </w:rPr>
      </w:pPr>
      <w:r w:rsidRPr="0042434F">
        <w:rPr>
          <w:rFonts w:cs="Arial"/>
        </w:rPr>
        <w:t>Šířka 0,5 m; výška 0,7 metru ze strany shromažďovacího prostoru a maximálně 1,2 m ze strany druhé.</w:t>
      </w:r>
      <w:r w:rsidR="00234C55" w:rsidRPr="0042434F">
        <w:rPr>
          <w:rFonts w:cs="Arial"/>
        </w:rPr>
        <w:t xml:space="preserve"> Horní hrana klesá z kóty 292,23 na 291,64 </w:t>
      </w:r>
      <w:proofErr w:type="spellStart"/>
      <w:r w:rsidR="00234C55" w:rsidRPr="0042434F">
        <w:rPr>
          <w:rFonts w:cs="Arial"/>
        </w:rPr>
        <w:t>m.n.m</w:t>
      </w:r>
      <w:proofErr w:type="spellEnd"/>
      <w:r w:rsidR="00234C55" w:rsidRPr="0042434F">
        <w:rPr>
          <w:rFonts w:cs="Arial"/>
        </w:rPr>
        <w:t>. ve spádu 1,3 % dle spádu hrany plochy náměstíčka.</w:t>
      </w:r>
    </w:p>
    <w:p w14:paraId="0DCFA6B1" w14:textId="77777777" w:rsidR="00F618E0" w:rsidRPr="0042434F" w:rsidRDefault="00F618E0" w:rsidP="00F618E0">
      <w:pPr>
        <w:pStyle w:val="textzprvy"/>
        <w:rPr>
          <w:rFonts w:cs="Arial"/>
        </w:rPr>
      </w:pPr>
    </w:p>
    <w:p w14:paraId="723A7F28" w14:textId="77777777" w:rsidR="00F618E0" w:rsidRPr="0042434F" w:rsidRDefault="00D0163A" w:rsidP="00F618E0">
      <w:pPr>
        <w:pStyle w:val="textzprvy"/>
        <w:rPr>
          <w:rFonts w:cs="Arial"/>
        </w:rPr>
      </w:pPr>
      <w:r w:rsidRPr="0042434F">
        <w:rPr>
          <w:rFonts w:cs="Arial"/>
        </w:rPr>
        <w:t>Zeď C</w:t>
      </w:r>
    </w:p>
    <w:p w14:paraId="492D1DD6" w14:textId="77777777" w:rsidR="00F618E0" w:rsidRPr="0042434F" w:rsidRDefault="00F618E0" w:rsidP="00F618E0">
      <w:pPr>
        <w:pStyle w:val="textzprvy"/>
        <w:rPr>
          <w:rFonts w:cs="Arial"/>
        </w:rPr>
      </w:pPr>
      <w:r w:rsidRPr="0042434F">
        <w:rPr>
          <w:rFonts w:cs="Arial"/>
        </w:rPr>
        <w:t>Délka 1</w:t>
      </w:r>
      <w:r w:rsidR="00D0163A" w:rsidRPr="0042434F">
        <w:rPr>
          <w:rFonts w:cs="Arial"/>
        </w:rPr>
        <w:t>6,</w:t>
      </w:r>
      <w:r w:rsidR="00FD56CA" w:rsidRPr="0042434F">
        <w:rPr>
          <w:rFonts w:cs="Arial"/>
        </w:rPr>
        <w:t>1</w:t>
      </w:r>
      <w:r w:rsidR="00D0163A" w:rsidRPr="0042434F">
        <w:rPr>
          <w:rFonts w:cs="Arial"/>
        </w:rPr>
        <w:t xml:space="preserve"> </w:t>
      </w:r>
      <w:r w:rsidRPr="0042434F">
        <w:rPr>
          <w:rFonts w:cs="Arial"/>
        </w:rPr>
        <w:t>m</w:t>
      </w:r>
      <w:r w:rsidR="00FD56CA" w:rsidRPr="0042434F">
        <w:rPr>
          <w:rFonts w:cs="Arial"/>
        </w:rPr>
        <w:t>etrů</w:t>
      </w:r>
      <w:r w:rsidR="0042434F">
        <w:rPr>
          <w:rFonts w:cs="Arial"/>
        </w:rPr>
        <w:t xml:space="preserve"> (podél chodníkové propojky)</w:t>
      </w:r>
    </w:p>
    <w:p w14:paraId="62DE81C4" w14:textId="77777777" w:rsidR="00D0163A" w:rsidRPr="00437B0C" w:rsidRDefault="00F618E0" w:rsidP="00D0163A">
      <w:pPr>
        <w:pStyle w:val="textzprvy"/>
        <w:rPr>
          <w:rFonts w:cs="Arial"/>
        </w:rPr>
      </w:pPr>
      <w:r w:rsidRPr="0042434F">
        <w:rPr>
          <w:rFonts w:cs="Arial"/>
        </w:rPr>
        <w:t>Šířka 0,5</w:t>
      </w:r>
      <w:r w:rsidR="00D0163A" w:rsidRPr="0042434F">
        <w:rPr>
          <w:rFonts w:cs="Arial"/>
        </w:rPr>
        <w:t>; výška 0,7 metru ze strany shromažďovacího prostoru a maximálně 1,2 m ze strany druhé.</w:t>
      </w:r>
      <w:r w:rsidR="00234C55" w:rsidRPr="0042434F">
        <w:rPr>
          <w:rFonts w:cs="Arial"/>
        </w:rPr>
        <w:t xml:space="preserve"> Horní hrana klesá z kóty </w:t>
      </w:r>
      <w:r w:rsidR="0042434F" w:rsidRPr="0042434F">
        <w:rPr>
          <w:rFonts w:cs="Arial"/>
        </w:rPr>
        <w:t xml:space="preserve">292,90 na 291,98 </w:t>
      </w:r>
      <w:proofErr w:type="spellStart"/>
      <w:r w:rsidR="0042434F" w:rsidRPr="0042434F">
        <w:rPr>
          <w:rFonts w:cs="Arial"/>
        </w:rPr>
        <w:t>m.n.m</w:t>
      </w:r>
      <w:proofErr w:type="spellEnd"/>
      <w:r w:rsidR="0042434F" w:rsidRPr="0042434F">
        <w:rPr>
          <w:rFonts w:cs="Arial"/>
        </w:rPr>
        <w:t xml:space="preserve">. ve spádu 5,7 % dle spádu hrany vyšší sousedící plochy, kterou je zde chodníková propojka mezi ulicemi XX a </w:t>
      </w:r>
      <w:proofErr w:type="spellStart"/>
      <w:r w:rsidR="0042434F" w:rsidRPr="0042434F">
        <w:rPr>
          <w:rFonts w:cs="Arial"/>
        </w:rPr>
        <w:t>uličí</w:t>
      </w:r>
      <w:proofErr w:type="spellEnd"/>
      <w:r w:rsidR="0042434F" w:rsidRPr="0042434F">
        <w:rPr>
          <w:rFonts w:cs="Arial"/>
        </w:rPr>
        <w:t xml:space="preserve"> Československé armády. </w:t>
      </w:r>
    </w:p>
    <w:p w14:paraId="0D25330B" w14:textId="77777777" w:rsidR="00F618E0" w:rsidRPr="00437B0C" w:rsidRDefault="00F618E0" w:rsidP="00F618E0">
      <w:pPr>
        <w:pStyle w:val="textzprvy"/>
        <w:rPr>
          <w:rFonts w:cs="Arial"/>
          <w:b/>
          <w:u w:val="single"/>
        </w:rPr>
      </w:pPr>
    </w:p>
    <w:p w14:paraId="6723E39E" w14:textId="77777777" w:rsidR="00D0163A" w:rsidRPr="00437B0C" w:rsidRDefault="0034542D" w:rsidP="007032FC">
      <w:pPr>
        <w:pStyle w:val="Odstavecseseznamem"/>
        <w:numPr>
          <w:ilvl w:val="0"/>
          <w:numId w:val="17"/>
        </w:numPr>
      </w:pPr>
      <w:r w:rsidRPr="00437B0C">
        <w:t>O</w:t>
      </w:r>
      <w:r w:rsidR="00D0163A" w:rsidRPr="00437B0C">
        <w:t xml:space="preserve">pěrná zeď </w:t>
      </w:r>
      <w:r w:rsidRPr="00437B0C">
        <w:t>stávající, sanovaná</w:t>
      </w:r>
    </w:p>
    <w:p w14:paraId="66E00E32" w14:textId="77777777" w:rsidR="006828D6" w:rsidRPr="00437B0C" w:rsidRDefault="006828D6" w:rsidP="00F618E0">
      <w:pPr>
        <w:pStyle w:val="textzprvy"/>
        <w:rPr>
          <w:rFonts w:cs="Arial"/>
        </w:rPr>
      </w:pPr>
      <w:r w:rsidRPr="00437B0C">
        <w:rPr>
          <w:rFonts w:cs="Arial"/>
        </w:rPr>
        <w:t>Opěrná zeď I</w:t>
      </w:r>
    </w:p>
    <w:p w14:paraId="3C8D8049" w14:textId="77777777" w:rsidR="00F618E0" w:rsidRPr="00437B0C" w:rsidRDefault="00F618E0" w:rsidP="00F618E0">
      <w:pPr>
        <w:pStyle w:val="textzprvy"/>
        <w:rPr>
          <w:rFonts w:cs="Arial"/>
        </w:rPr>
      </w:pPr>
      <w:r w:rsidRPr="00437B0C">
        <w:rPr>
          <w:rFonts w:cs="Arial"/>
        </w:rPr>
        <w:t xml:space="preserve">Délka </w:t>
      </w:r>
      <w:r w:rsidR="00D0163A" w:rsidRPr="00437B0C">
        <w:rPr>
          <w:rFonts w:cs="Arial"/>
        </w:rPr>
        <w:t>105,17</w:t>
      </w:r>
      <w:r w:rsidRPr="00437B0C">
        <w:rPr>
          <w:rFonts w:cs="Arial"/>
        </w:rPr>
        <w:t xml:space="preserve"> m</w:t>
      </w:r>
    </w:p>
    <w:p w14:paraId="1B7F4E7B" w14:textId="77777777" w:rsidR="003D5060" w:rsidRPr="00437B0C" w:rsidRDefault="00F618E0" w:rsidP="00F618E0">
      <w:pPr>
        <w:pStyle w:val="textzprvy"/>
        <w:rPr>
          <w:rFonts w:cs="Arial"/>
        </w:rPr>
      </w:pPr>
      <w:r w:rsidRPr="00437B0C">
        <w:rPr>
          <w:rFonts w:cs="Arial"/>
        </w:rPr>
        <w:t xml:space="preserve">Šířka 0,5 </w:t>
      </w:r>
      <w:r w:rsidR="0034542D" w:rsidRPr="00437B0C">
        <w:rPr>
          <w:rFonts w:cs="Arial"/>
        </w:rPr>
        <w:t>m</w:t>
      </w:r>
      <w:r w:rsidRPr="00437B0C">
        <w:rPr>
          <w:rFonts w:cs="Arial"/>
        </w:rPr>
        <w:t xml:space="preserve">; </w:t>
      </w:r>
      <w:r w:rsidR="0034542D" w:rsidRPr="00437B0C">
        <w:rPr>
          <w:rFonts w:cs="Arial"/>
        </w:rPr>
        <w:t>výška maximálně 1,2 m.</w:t>
      </w:r>
      <w:r w:rsidR="00E52C0C">
        <w:rPr>
          <w:rFonts w:cs="Arial"/>
        </w:rPr>
        <w:t xml:space="preserve"> Hrana sleduje průběh stávaj. komunikace.</w:t>
      </w:r>
    </w:p>
    <w:p w14:paraId="7DF295FA" w14:textId="77777777" w:rsidR="00953F1F" w:rsidRPr="00437B0C" w:rsidRDefault="00953F1F" w:rsidP="00F618E0">
      <w:pPr>
        <w:pStyle w:val="textzprvy"/>
        <w:rPr>
          <w:rFonts w:cs="Arial"/>
        </w:rPr>
      </w:pPr>
    </w:p>
    <w:p w14:paraId="5E709B18" w14:textId="77777777" w:rsidR="003D5060" w:rsidRPr="00437B0C" w:rsidRDefault="003D5060" w:rsidP="003D5060">
      <w:pPr>
        <w:pStyle w:val="Nadpis1"/>
        <w:jc w:val="left"/>
      </w:pPr>
      <w:bookmarkStart w:id="12" w:name="_Toc12970618"/>
      <w:r w:rsidRPr="00437B0C">
        <w:t>TECHNICKÉ A KONSTRUKČNÍ ŘEŠENÍ OBJEKTU, JEHO ZDŮVODNĚNÍ VE VAZBĚ NA UŽITÍ OBJEKTU A JEHO POŽADOVANOU ŽIVOTNOST</w:t>
      </w:r>
      <w:bookmarkEnd w:id="12"/>
    </w:p>
    <w:p w14:paraId="20FACA8D" w14:textId="77777777" w:rsidR="003D5060" w:rsidRPr="00437B0C" w:rsidRDefault="003D5060" w:rsidP="00953F1F">
      <w:pPr>
        <w:pStyle w:val="textzprvy"/>
        <w:ind w:firstLine="0"/>
        <w:rPr>
          <w:rFonts w:cs="Arial"/>
          <w:b/>
        </w:rPr>
      </w:pPr>
      <w:r w:rsidRPr="00437B0C">
        <w:rPr>
          <w:rFonts w:cs="Arial"/>
        </w:rPr>
        <w:tab/>
      </w:r>
      <w:r w:rsidRPr="00437B0C">
        <w:rPr>
          <w:rFonts w:cs="Arial"/>
          <w:b/>
        </w:rPr>
        <w:t>Příprava území, zemní práce, založení</w:t>
      </w:r>
    </w:p>
    <w:p w14:paraId="50394D1A" w14:textId="77777777" w:rsidR="003D5060" w:rsidRPr="00437B0C" w:rsidRDefault="003D5060" w:rsidP="003D5060">
      <w:pPr>
        <w:pStyle w:val="textzprvy"/>
        <w:rPr>
          <w:rFonts w:cs="Arial"/>
        </w:rPr>
      </w:pPr>
      <w:r w:rsidRPr="00437B0C">
        <w:rPr>
          <w:rFonts w:cs="Arial"/>
        </w:rPr>
        <w:t>Opěrné stěny</w:t>
      </w:r>
      <w:r w:rsidR="006828D6" w:rsidRPr="00437B0C">
        <w:rPr>
          <w:rFonts w:cs="Arial"/>
        </w:rPr>
        <w:t xml:space="preserve"> A až C</w:t>
      </w:r>
      <w:r w:rsidRPr="00437B0C">
        <w:rPr>
          <w:rFonts w:cs="Arial"/>
        </w:rPr>
        <w:t xml:space="preserve"> jsou založeny v různých hloubkách terénu. Tvárnice ztraceného bednění jsou založeny minimálně 0,8 metru pod terénem s vodorovnou spárou. Výška řady je 250 mm v mírně svažitém terénu tak vzniká stupňovité založení</w:t>
      </w:r>
      <w:r w:rsidR="00953F1F" w:rsidRPr="00437B0C">
        <w:rPr>
          <w:rFonts w:cs="Arial"/>
        </w:rPr>
        <w:t xml:space="preserve">, Opěrné zdi </w:t>
      </w:r>
      <w:r w:rsidRPr="00437B0C">
        <w:rPr>
          <w:rFonts w:cs="Arial"/>
        </w:rPr>
        <w:t xml:space="preserve">jsou založené v maximální hloubce </w:t>
      </w:r>
      <w:r w:rsidR="00953F1F" w:rsidRPr="00437B0C">
        <w:rPr>
          <w:rFonts w:cs="Arial"/>
        </w:rPr>
        <w:t xml:space="preserve">1,1 metru. </w:t>
      </w:r>
      <w:r w:rsidRPr="00437B0C">
        <w:rPr>
          <w:rFonts w:cs="Arial"/>
        </w:rPr>
        <w:t xml:space="preserve">Hloubka založení je patrná z výkresové části této PD. </w:t>
      </w:r>
    </w:p>
    <w:p w14:paraId="414FBC08" w14:textId="77777777" w:rsidR="003D5060" w:rsidRPr="00437B0C" w:rsidRDefault="003D5060" w:rsidP="003D5060">
      <w:pPr>
        <w:pStyle w:val="textzprvy"/>
        <w:rPr>
          <w:rFonts w:cs="Arial"/>
        </w:rPr>
      </w:pPr>
    </w:p>
    <w:p w14:paraId="2AED53BA" w14:textId="77777777" w:rsidR="003D5060" w:rsidRPr="00437B0C" w:rsidRDefault="003D5060" w:rsidP="00953F1F">
      <w:pPr>
        <w:pStyle w:val="textzprvy"/>
        <w:ind w:firstLine="0"/>
        <w:rPr>
          <w:rFonts w:cs="Arial"/>
          <w:b/>
        </w:rPr>
      </w:pPr>
      <w:r w:rsidRPr="00437B0C">
        <w:rPr>
          <w:rFonts w:cs="Arial"/>
          <w:b/>
        </w:rPr>
        <w:t>Konstrukční systém</w:t>
      </w:r>
    </w:p>
    <w:p w14:paraId="6DB1D1B9" w14:textId="77777777" w:rsidR="003D5060" w:rsidRPr="00437B0C" w:rsidRDefault="003D5060" w:rsidP="003D5060">
      <w:pPr>
        <w:pStyle w:val="textzprvy"/>
        <w:rPr>
          <w:rFonts w:cs="Arial"/>
          <w:b/>
        </w:rPr>
      </w:pPr>
      <w:r w:rsidRPr="00437B0C">
        <w:rPr>
          <w:rFonts w:cs="Arial"/>
          <w:b/>
        </w:rPr>
        <w:t>Nosná konstrukce, prvky</w:t>
      </w:r>
    </w:p>
    <w:p w14:paraId="59C7872A" w14:textId="77777777" w:rsidR="003D5060" w:rsidRPr="00437B0C" w:rsidRDefault="003D5060" w:rsidP="003D5060">
      <w:pPr>
        <w:pStyle w:val="textzprvy"/>
        <w:rPr>
          <w:rFonts w:cs="Arial"/>
        </w:rPr>
      </w:pPr>
    </w:p>
    <w:p w14:paraId="569931E5" w14:textId="77777777" w:rsidR="003D5060" w:rsidRPr="00437B0C" w:rsidRDefault="00FD5E5A" w:rsidP="00FD5E5A">
      <w:pPr>
        <w:pStyle w:val="textzprvy"/>
        <w:rPr>
          <w:rFonts w:cs="Arial"/>
        </w:rPr>
      </w:pPr>
      <w:r w:rsidRPr="00437B0C">
        <w:rPr>
          <w:rFonts w:cs="Arial"/>
        </w:rPr>
        <w:t>Opěrné</w:t>
      </w:r>
      <w:r w:rsidR="003D5060" w:rsidRPr="00437B0C">
        <w:rPr>
          <w:rFonts w:cs="Arial"/>
        </w:rPr>
        <w:t xml:space="preserve"> zdi budou seskládané z</w:t>
      </w:r>
      <w:r w:rsidRPr="00437B0C">
        <w:rPr>
          <w:rFonts w:cs="Arial"/>
        </w:rPr>
        <w:t xml:space="preserve"> tvárnic tl. 500 mm v úrovni podzákladí, v úrovni nad terénem nižší úrovně bude provedena hydroizolační separace a pokračováno tvárnicemi </w:t>
      </w:r>
      <w:proofErr w:type="spellStart"/>
      <w:r w:rsidRPr="00437B0C">
        <w:rPr>
          <w:rFonts w:cs="Arial"/>
        </w:rPr>
        <w:t>tl</w:t>
      </w:r>
      <w:proofErr w:type="spellEnd"/>
      <w:r w:rsidRPr="00437B0C">
        <w:rPr>
          <w:rFonts w:cs="Arial"/>
        </w:rPr>
        <w:t xml:space="preserve">. 400 mm, na uvedený ozub 100 mm bude uložen obklad pískovcovým </w:t>
      </w:r>
      <w:r w:rsidR="006828D6" w:rsidRPr="00437B0C">
        <w:rPr>
          <w:rFonts w:cs="Arial"/>
        </w:rPr>
        <w:t>kamenem</w:t>
      </w:r>
      <w:r w:rsidRPr="00437B0C">
        <w:rPr>
          <w:rFonts w:cs="Arial"/>
        </w:rPr>
        <w:t xml:space="preserve"> </w:t>
      </w:r>
      <w:proofErr w:type="spellStart"/>
      <w:r w:rsidRPr="00437B0C">
        <w:rPr>
          <w:rFonts w:cs="Arial"/>
        </w:rPr>
        <w:t>tl</w:t>
      </w:r>
      <w:proofErr w:type="spellEnd"/>
      <w:r w:rsidRPr="00437B0C">
        <w:rPr>
          <w:rFonts w:cs="Arial"/>
        </w:rPr>
        <w:t xml:space="preserve">. 90 mm. Nad druhou </w:t>
      </w:r>
      <w:r w:rsidR="008F2A1A" w:rsidRPr="00437B0C">
        <w:rPr>
          <w:rFonts w:cs="Arial"/>
        </w:rPr>
        <w:t xml:space="preserve">přiléhající </w:t>
      </w:r>
      <w:r w:rsidRPr="00437B0C">
        <w:rPr>
          <w:rFonts w:cs="Arial"/>
        </w:rPr>
        <w:t xml:space="preserve">úroveň (vyšší) </w:t>
      </w:r>
      <w:r w:rsidR="008F2A1A" w:rsidRPr="00437B0C">
        <w:rPr>
          <w:rFonts w:cs="Arial"/>
        </w:rPr>
        <w:t>vybíhá</w:t>
      </w:r>
      <w:r w:rsidRPr="00437B0C">
        <w:rPr>
          <w:rFonts w:cs="Arial"/>
        </w:rPr>
        <w:t xml:space="preserve"> zdivo </w:t>
      </w:r>
      <w:r w:rsidRPr="0042434F">
        <w:rPr>
          <w:rFonts w:cs="Arial"/>
        </w:rPr>
        <w:t xml:space="preserve">již tvárnicemi </w:t>
      </w:r>
      <w:proofErr w:type="spellStart"/>
      <w:r w:rsidRPr="0042434F">
        <w:rPr>
          <w:rFonts w:cs="Arial"/>
        </w:rPr>
        <w:t>tl</w:t>
      </w:r>
      <w:proofErr w:type="spellEnd"/>
      <w:r w:rsidRPr="0042434F">
        <w:rPr>
          <w:rFonts w:cs="Arial"/>
        </w:rPr>
        <w:t>. 300 mm, opět na ozub 100 mm se ukládá pískovcový obklad</w:t>
      </w:r>
      <w:r w:rsidR="008F2A1A" w:rsidRPr="0042434F">
        <w:rPr>
          <w:rFonts w:cs="Arial"/>
        </w:rPr>
        <w:t xml:space="preserve"> </w:t>
      </w:r>
      <w:proofErr w:type="spellStart"/>
      <w:r w:rsidR="008F2A1A" w:rsidRPr="0042434F">
        <w:rPr>
          <w:rFonts w:cs="Arial"/>
        </w:rPr>
        <w:t>tl</w:t>
      </w:r>
      <w:proofErr w:type="spellEnd"/>
      <w:r w:rsidR="008F2A1A" w:rsidRPr="0042434F">
        <w:rPr>
          <w:rFonts w:cs="Arial"/>
        </w:rPr>
        <w:t>. 90 mm</w:t>
      </w:r>
      <w:r w:rsidRPr="0042434F">
        <w:rPr>
          <w:rFonts w:cs="Arial"/>
        </w:rPr>
        <w:t>.</w:t>
      </w:r>
      <w:r w:rsidR="008F2A1A" w:rsidRPr="0042434F">
        <w:rPr>
          <w:rFonts w:cs="Arial"/>
        </w:rPr>
        <w:t xml:space="preserve"> Ozubené řady tvárnic jsou shora dobetonávkou zarovnány do </w:t>
      </w:r>
      <w:r w:rsidR="008F2A1A" w:rsidRPr="00437B0C">
        <w:rPr>
          <w:rFonts w:cs="Arial"/>
        </w:rPr>
        <w:t xml:space="preserve">plynulého průběhu k usazení římsových dílců. Poté co se usadí římsy je </w:t>
      </w:r>
      <w:r w:rsidR="00360AB7" w:rsidRPr="00437B0C">
        <w:rPr>
          <w:rFonts w:cs="Arial"/>
        </w:rPr>
        <w:t>dokončen obklad s pružnou měkkou výplní horní spáry (k zamezení drcení obkladu sedáním/dotvarováním římsy)</w:t>
      </w:r>
      <w:r w:rsidR="00E42502" w:rsidRPr="00437B0C">
        <w:rPr>
          <w:rFonts w:cs="Arial"/>
        </w:rPr>
        <w:t>.</w:t>
      </w:r>
    </w:p>
    <w:p w14:paraId="4E1BFDA6" w14:textId="77777777" w:rsidR="003D5060" w:rsidRPr="00437B0C" w:rsidRDefault="003D5060" w:rsidP="003D5060">
      <w:pPr>
        <w:pStyle w:val="textzprvy"/>
        <w:rPr>
          <w:rFonts w:cs="Arial"/>
        </w:rPr>
      </w:pPr>
    </w:p>
    <w:p w14:paraId="22DEB2E1" w14:textId="77777777" w:rsidR="003D5060" w:rsidRPr="00437B0C" w:rsidRDefault="003D5060" w:rsidP="00360AB7">
      <w:pPr>
        <w:pStyle w:val="textzprvy"/>
        <w:ind w:firstLine="0"/>
        <w:rPr>
          <w:rFonts w:cs="Arial"/>
          <w:b/>
        </w:rPr>
      </w:pPr>
      <w:r w:rsidRPr="00437B0C">
        <w:rPr>
          <w:rFonts w:cs="Arial"/>
          <w:b/>
        </w:rPr>
        <w:t xml:space="preserve">Svislé a vodorovné konstrukce </w:t>
      </w:r>
    </w:p>
    <w:p w14:paraId="548138F4" w14:textId="77777777" w:rsidR="003D5060" w:rsidRPr="00437B0C" w:rsidRDefault="003D5060" w:rsidP="003D5060">
      <w:pPr>
        <w:pStyle w:val="textzprvy"/>
        <w:rPr>
          <w:rFonts w:cs="Arial"/>
        </w:rPr>
      </w:pPr>
    </w:p>
    <w:p w14:paraId="7C72D2F6" w14:textId="77777777" w:rsidR="003D5060" w:rsidRPr="00437B0C" w:rsidRDefault="00953F1F" w:rsidP="003D5060">
      <w:pPr>
        <w:pStyle w:val="textzprvy"/>
        <w:rPr>
          <w:rFonts w:cs="Arial"/>
        </w:rPr>
      </w:pPr>
      <w:r w:rsidRPr="00437B0C">
        <w:rPr>
          <w:rFonts w:cs="Arial"/>
        </w:rPr>
        <w:t>Ztracené bednění: Betonové dutinové tvárnice 400x250</w:t>
      </w:r>
      <w:r w:rsidR="00360AB7" w:rsidRPr="00437B0C">
        <w:rPr>
          <w:rFonts w:cs="Arial"/>
        </w:rPr>
        <w:t>×</w:t>
      </w:r>
      <w:r w:rsidRPr="00437B0C">
        <w:rPr>
          <w:rFonts w:cs="Arial"/>
        </w:rPr>
        <w:t>500 mm</w:t>
      </w:r>
      <w:r w:rsidR="00360AB7" w:rsidRPr="00437B0C">
        <w:rPr>
          <w:rFonts w:cs="Arial"/>
        </w:rPr>
        <w:t xml:space="preserve"> a 300×250×500</w:t>
      </w:r>
      <w:r w:rsidRPr="00437B0C">
        <w:rPr>
          <w:rFonts w:cs="Arial"/>
        </w:rPr>
        <w:t xml:space="preserve"> + výztuž B500B dle ČSN EN 10027-1 (10505(R)) + beton C20/25 dle ČSN EN 206-1, stupeň vlivu prostředí XC2 dle EN 206-1.</w:t>
      </w:r>
    </w:p>
    <w:p w14:paraId="5C141DE7" w14:textId="77777777" w:rsidR="006828D6" w:rsidRPr="00437B0C" w:rsidRDefault="006828D6" w:rsidP="003D5060">
      <w:pPr>
        <w:pStyle w:val="textzprvy"/>
        <w:rPr>
          <w:rFonts w:cs="Arial"/>
          <w:highlight w:val="cyan"/>
        </w:rPr>
      </w:pPr>
    </w:p>
    <w:p w14:paraId="0ACC0E8C" w14:textId="77777777" w:rsidR="00E42502" w:rsidRPr="00437B0C" w:rsidRDefault="0042434F" w:rsidP="003D5060">
      <w:pPr>
        <w:pStyle w:val="textzprvy"/>
        <w:rPr>
          <w:rFonts w:cs="Arial"/>
          <w:b/>
        </w:rPr>
      </w:pPr>
      <w:r w:rsidRPr="0042434F">
        <w:rPr>
          <w:rFonts w:cs="Arial"/>
          <w:b/>
        </w:rPr>
        <w:t>Pískovcová</w:t>
      </w:r>
      <w:r w:rsidR="00E42502" w:rsidRPr="0042434F">
        <w:rPr>
          <w:rFonts w:cs="Arial"/>
          <w:b/>
        </w:rPr>
        <w:t xml:space="preserve"> římsa</w:t>
      </w:r>
      <w:r w:rsidRPr="0042434F">
        <w:rPr>
          <w:rFonts w:cs="Arial"/>
          <w:b/>
        </w:rPr>
        <w:t xml:space="preserve"> </w:t>
      </w:r>
      <w:proofErr w:type="spellStart"/>
      <w:r w:rsidRPr="0042434F">
        <w:rPr>
          <w:rFonts w:cs="Arial"/>
          <w:b/>
        </w:rPr>
        <w:t>tl</w:t>
      </w:r>
      <w:proofErr w:type="spellEnd"/>
      <w:r w:rsidRPr="0042434F">
        <w:rPr>
          <w:rFonts w:cs="Arial"/>
          <w:b/>
        </w:rPr>
        <w:t xml:space="preserve">. 10 cm </w:t>
      </w:r>
      <w:r w:rsidR="00035374">
        <w:rPr>
          <w:rFonts w:cs="Arial"/>
          <w:b/>
        </w:rPr>
        <w:t xml:space="preserve">pro opěrné zdi A–C </w:t>
      </w:r>
      <w:r w:rsidR="00E52C0C">
        <w:rPr>
          <w:rFonts w:cs="Arial"/>
          <w:b/>
        </w:rPr>
        <w:t xml:space="preserve">z kamenů délky 20 a 40 cm </w:t>
      </w:r>
      <w:r w:rsidR="00E42502" w:rsidRPr="0042434F">
        <w:rPr>
          <w:rFonts w:cs="Arial"/>
          <w:b/>
        </w:rPr>
        <w:t xml:space="preserve">podléhá schválení finálního provedení, je ji nutné vyvzorkovat a předvést spolu se vzorkem navazujícího </w:t>
      </w:r>
      <w:r w:rsidRPr="0042434F">
        <w:rPr>
          <w:rFonts w:cs="Arial"/>
          <w:b/>
        </w:rPr>
        <w:t xml:space="preserve">obkladu z řádkového pískovcového </w:t>
      </w:r>
      <w:r w:rsidR="00E42502" w:rsidRPr="0042434F">
        <w:rPr>
          <w:rFonts w:cs="Arial"/>
          <w:b/>
        </w:rPr>
        <w:t xml:space="preserve">zdiva </w:t>
      </w:r>
      <w:proofErr w:type="spellStart"/>
      <w:r w:rsidRPr="0042434F">
        <w:rPr>
          <w:rFonts w:cs="Arial"/>
          <w:b/>
        </w:rPr>
        <w:t>tl</w:t>
      </w:r>
      <w:proofErr w:type="spellEnd"/>
      <w:r w:rsidRPr="0042434F">
        <w:rPr>
          <w:rFonts w:cs="Arial"/>
          <w:b/>
        </w:rPr>
        <w:t xml:space="preserve">. 9 cm </w:t>
      </w:r>
      <w:r w:rsidR="006828D6" w:rsidRPr="0042434F">
        <w:rPr>
          <w:rFonts w:cs="Arial"/>
          <w:b/>
        </w:rPr>
        <w:t xml:space="preserve">a vzorku kotvení </w:t>
      </w:r>
      <w:r w:rsidRPr="0042434F">
        <w:rPr>
          <w:rFonts w:cs="Arial"/>
          <w:b/>
        </w:rPr>
        <w:t xml:space="preserve">do betonové konstrukce opěrné zdi ocelovou </w:t>
      </w:r>
      <w:proofErr w:type="spellStart"/>
      <w:r w:rsidR="006828D6" w:rsidRPr="0042434F">
        <w:rPr>
          <w:rFonts w:cs="Arial"/>
          <w:b/>
        </w:rPr>
        <w:t>pásovinou</w:t>
      </w:r>
      <w:proofErr w:type="spellEnd"/>
      <w:r w:rsidRPr="0042434F">
        <w:rPr>
          <w:rFonts w:cs="Arial"/>
          <w:b/>
        </w:rPr>
        <w:t xml:space="preserve"> na chemickou kotvu</w:t>
      </w:r>
      <w:r w:rsidR="006828D6" w:rsidRPr="0042434F">
        <w:rPr>
          <w:rFonts w:cs="Arial"/>
          <w:b/>
        </w:rPr>
        <w:t>. Instalaci bude předcházet schválení vyvzorkovaných prvků výkonným orgánem státní památkové péče (VO SPP).</w:t>
      </w:r>
    </w:p>
    <w:p w14:paraId="5156CC5A" w14:textId="77777777" w:rsidR="00360AB7" w:rsidRPr="00437B0C" w:rsidRDefault="00360AB7" w:rsidP="00360AB7">
      <w:pPr>
        <w:pStyle w:val="textzprvy"/>
        <w:ind w:firstLine="0"/>
        <w:rPr>
          <w:rFonts w:cs="Arial"/>
        </w:rPr>
      </w:pPr>
    </w:p>
    <w:p w14:paraId="09EA7B14" w14:textId="77777777" w:rsidR="00360AB7" w:rsidRPr="006F09B0" w:rsidRDefault="00360AB7" w:rsidP="00360AB7">
      <w:pPr>
        <w:pStyle w:val="textzprvy"/>
        <w:ind w:firstLine="0"/>
        <w:rPr>
          <w:rFonts w:cs="Arial"/>
          <w:b/>
        </w:rPr>
      </w:pPr>
      <w:r w:rsidRPr="006F09B0">
        <w:rPr>
          <w:rFonts w:cs="Arial"/>
          <w:b/>
        </w:rPr>
        <w:t>Ocelové konstrukce, zámečnické výrobky</w:t>
      </w:r>
    </w:p>
    <w:p w14:paraId="038074B4" w14:textId="77777777" w:rsidR="00360AB7" w:rsidRPr="006F09B0" w:rsidRDefault="00360AB7" w:rsidP="00360AB7">
      <w:pPr>
        <w:pStyle w:val="textzprvy"/>
        <w:ind w:firstLine="0"/>
        <w:rPr>
          <w:rFonts w:cs="Arial"/>
          <w:b/>
        </w:rPr>
      </w:pPr>
    </w:p>
    <w:p w14:paraId="7209C6F9" w14:textId="77777777" w:rsidR="00AD3F9D" w:rsidRPr="00437B0C" w:rsidRDefault="00360AB7" w:rsidP="00AD3F9D">
      <w:pPr>
        <w:pStyle w:val="textzprvy"/>
        <w:rPr>
          <w:rFonts w:cs="Arial"/>
        </w:rPr>
      </w:pPr>
      <w:r w:rsidRPr="006F09B0">
        <w:rPr>
          <w:rFonts w:cs="Arial"/>
        </w:rPr>
        <w:t>Na objektu železobetonové opěrné zdi A až C bude umístěné jednotrubkové zábradlí</w:t>
      </w:r>
      <w:r w:rsidR="00E52C0C" w:rsidRPr="006F09B0">
        <w:rPr>
          <w:rFonts w:cs="Arial"/>
        </w:rPr>
        <w:t xml:space="preserve"> – ocelový plný profil 40×20 mm s grafitovým nátěrem</w:t>
      </w:r>
      <w:r w:rsidRPr="006F09B0">
        <w:rPr>
          <w:rFonts w:cs="Arial"/>
        </w:rPr>
        <w:t xml:space="preserve">. </w:t>
      </w:r>
      <w:r w:rsidR="00E52C0C" w:rsidRPr="006F09B0">
        <w:rPr>
          <w:rFonts w:cs="Arial"/>
        </w:rPr>
        <w:t>Z</w:t>
      </w:r>
      <w:r w:rsidRPr="006F09B0">
        <w:rPr>
          <w:rFonts w:cs="Arial"/>
        </w:rPr>
        <w:t xml:space="preserve">ábradlí </w:t>
      </w:r>
      <w:r w:rsidR="00E52C0C" w:rsidRPr="006F09B0">
        <w:rPr>
          <w:rFonts w:cs="Arial"/>
        </w:rPr>
        <w:t xml:space="preserve">prochází skrze lokálně rozšířenou svislou spáru římsových kamenů k hornímu líci betonové nosné konstrukce, kde je kotvené </w:t>
      </w:r>
      <w:proofErr w:type="spellStart"/>
      <w:r w:rsidR="00E52C0C" w:rsidRPr="006F09B0">
        <w:rPr>
          <w:rFonts w:cs="Arial"/>
        </w:rPr>
        <w:t>pásovinou</w:t>
      </w:r>
      <w:proofErr w:type="spellEnd"/>
      <w:r w:rsidR="00E52C0C" w:rsidRPr="006F09B0">
        <w:rPr>
          <w:rFonts w:cs="Arial"/>
        </w:rPr>
        <w:t xml:space="preserve"> na chemickou kotvu.</w:t>
      </w:r>
      <w:r w:rsidR="00AD3F9D" w:rsidRPr="006F09B0">
        <w:rPr>
          <w:rFonts w:cs="Arial"/>
        </w:rPr>
        <w:t xml:space="preserve"> </w:t>
      </w:r>
      <w:r w:rsidRPr="006F09B0">
        <w:rPr>
          <w:rFonts w:cs="Arial"/>
        </w:rPr>
        <w:t xml:space="preserve">Při volbě tvarového a materiálového řešení jednotlivých zámečnických výrobků je brán zřetel na jednotnost architektonického řešení v rámci celého </w:t>
      </w:r>
      <w:r w:rsidR="00AD3F9D" w:rsidRPr="006F09B0">
        <w:rPr>
          <w:rFonts w:cs="Arial"/>
        </w:rPr>
        <w:t>území, kovové dílce mají povrch matný v barvě antracit</w:t>
      </w:r>
      <w:r w:rsidRPr="006F09B0">
        <w:rPr>
          <w:rFonts w:cs="Arial"/>
        </w:rPr>
        <w:t>. Podrobně budou veškeré zámečnické prvky popsány ve vyšším stupni PD.</w:t>
      </w:r>
      <w:r w:rsidR="00E42502" w:rsidRPr="006F09B0">
        <w:rPr>
          <w:rFonts w:cs="Arial"/>
        </w:rPr>
        <w:t xml:space="preserve"> </w:t>
      </w:r>
      <w:r w:rsidR="00E42502" w:rsidRPr="006F09B0">
        <w:rPr>
          <w:rFonts w:cs="Arial"/>
          <w:b/>
        </w:rPr>
        <w:t xml:space="preserve">Instalaci </w:t>
      </w:r>
      <w:r w:rsidR="006F09B0" w:rsidRPr="006F09B0">
        <w:rPr>
          <w:rFonts w:cs="Arial"/>
          <w:b/>
        </w:rPr>
        <w:t xml:space="preserve">zábradlí </w:t>
      </w:r>
      <w:r w:rsidR="00E42502" w:rsidRPr="006F09B0">
        <w:rPr>
          <w:rFonts w:cs="Arial"/>
          <w:b/>
        </w:rPr>
        <w:t>musí předcházet vyvzorkování</w:t>
      </w:r>
      <w:r w:rsidR="006F09B0" w:rsidRPr="006F09B0">
        <w:rPr>
          <w:rFonts w:cs="Arial"/>
          <w:b/>
        </w:rPr>
        <w:t xml:space="preserve"> zábradlí tzn. zábradelní dílec vč. kotvení do zdi a způsobu vzájemného napojování dílců zábradlí</w:t>
      </w:r>
      <w:r w:rsidR="00E42502" w:rsidRPr="006F09B0">
        <w:rPr>
          <w:rFonts w:cs="Arial"/>
          <w:b/>
        </w:rPr>
        <w:t xml:space="preserve">, </w:t>
      </w:r>
      <w:r w:rsidR="006F09B0" w:rsidRPr="006F09B0">
        <w:rPr>
          <w:rFonts w:cs="Arial"/>
          <w:b/>
        </w:rPr>
        <w:t xml:space="preserve">následovat bude </w:t>
      </w:r>
      <w:r w:rsidR="00E42502" w:rsidRPr="006F09B0">
        <w:rPr>
          <w:rFonts w:cs="Arial"/>
          <w:b/>
        </w:rPr>
        <w:t>schválení</w:t>
      </w:r>
      <w:r w:rsidR="006828D6" w:rsidRPr="006F09B0">
        <w:rPr>
          <w:rFonts w:cs="Arial"/>
          <w:b/>
        </w:rPr>
        <w:t xml:space="preserve"> (VO SPP)</w:t>
      </w:r>
      <w:r w:rsidR="006F09B0" w:rsidRPr="006F09B0">
        <w:rPr>
          <w:rFonts w:cs="Arial"/>
          <w:b/>
        </w:rPr>
        <w:t xml:space="preserve"> instalovaného vzorku</w:t>
      </w:r>
      <w:r w:rsidR="00E42502" w:rsidRPr="006F09B0">
        <w:rPr>
          <w:rFonts w:cs="Arial"/>
          <w:b/>
        </w:rPr>
        <w:t xml:space="preserve"> a až poté je možné zadat do výroby.</w:t>
      </w:r>
    </w:p>
    <w:p w14:paraId="7C233763" w14:textId="77777777" w:rsidR="00AD3F9D" w:rsidRPr="00437B0C" w:rsidRDefault="00AD3F9D" w:rsidP="00AD3F9D">
      <w:pPr>
        <w:pStyle w:val="textzprvy"/>
        <w:rPr>
          <w:rFonts w:cs="Arial"/>
          <w:b/>
        </w:rPr>
      </w:pPr>
    </w:p>
    <w:p w14:paraId="6E10D7C2" w14:textId="77777777" w:rsidR="00AD3F9D" w:rsidRPr="00437B0C" w:rsidRDefault="00AD3F9D" w:rsidP="00AD3F9D">
      <w:pPr>
        <w:pStyle w:val="textzprvy"/>
        <w:ind w:firstLine="0"/>
        <w:rPr>
          <w:rFonts w:cs="Arial"/>
          <w:b/>
        </w:rPr>
      </w:pPr>
      <w:r w:rsidRPr="00437B0C">
        <w:rPr>
          <w:rFonts w:cs="Arial"/>
          <w:b/>
        </w:rPr>
        <w:t>Izolace</w:t>
      </w:r>
    </w:p>
    <w:p w14:paraId="173224FD" w14:textId="77777777" w:rsidR="00AD3F9D" w:rsidRPr="00437B0C" w:rsidRDefault="00AD3F9D" w:rsidP="00AD3F9D">
      <w:pPr>
        <w:pStyle w:val="textzprvy"/>
        <w:rPr>
          <w:rFonts w:cs="Arial"/>
        </w:rPr>
      </w:pPr>
      <w:r w:rsidRPr="006F09B0">
        <w:rPr>
          <w:rFonts w:cs="Arial"/>
        </w:rPr>
        <w:t>Izolace proti zemní vlhkosti přerušením zdiva nataveným asfaltovým pásem, na straně s dlažbou spádovanou k opěrné zdi je u paty zdi drenážní perforovaná trubka pro odvod zemní vlhkosti, obalená textilií proti zanášení, obsypaná štěrkem, odkanalizovaná do dešťové kanalizace</w:t>
      </w:r>
      <w:r w:rsidR="006828D6" w:rsidRPr="006F09B0">
        <w:rPr>
          <w:rFonts w:cs="Arial"/>
        </w:rPr>
        <w:t>.</w:t>
      </w:r>
      <w:r w:rsidRPr="00437B0C">
        <w:rPr>
          <w:rFonts w:cs="Arial"/>
        </w:rPr>
        <w:t xml:space="preserve"> </w:t>
      </w:r>
    </w:p>
    <w:p w14:paraId="79C1CCF5" w14:textId="77777777" w:rsidR="00AD3F9D" w:rsidRPr="00437B0C" w:rsidRDefault="006828D6" w:rsidP="00AD3F9D">
      <w:pPr>
        <w:pStyle w:val="textzprvy"/>
        <w:rPr>
          <w:rFonts w:cs="Arial"/>
          <w:b/>
        </w:rPr>
      </w:pPr>
      <w:r w:rsidRPr="00437B0C">
        <w:rPr>
          <w:rFonts w:cs="Arial"/>
          <w:b/>
        </w:rPr>
        <w:t xml:space="preserve">Opěrná zeď stávající bude obnovena na základě zhotovení funkčních replik k tomuto účelu poslouží dochované původní </w:t>
      </w:r>
      <w:proofErr w:type="gramStart"/>
      <w:r w:rsidRPr="00437B0C">
        <w:rPr>
          <w:rFonts w:cs="Arial"/>
          <w:b/>
        </w:rPr>
        <w:t>prvky</w:t>
      </w:r>
      <w:proofErr w:type="gramEnd"/>
      <w:r w:rsidRPr="00437B0C">
        <w:rPr>
          <w:rFonts w:cs="Arial"/>
          <w:b/>
        </w:rPr>
        <w:t xml:space="preserve"> tj. pískovcový sloupek, římsový dílec i úsek kyklopského zdiva. Instalaci musí předcházet schválení vyvzorkovaných prvků výkonným orgánem státní památkové péče (VO SPP).  </w:t>
      </w:r>
    </w:p>
    <w:p w14:paraId="1AE0C50C" w14:textId="77777777" w:rsidR="00FA7C5A" w:rsidRPr="00437B0C" w:rsidRDefault="00FA7C5A" w:rsidP="00EF0FE8">
      <w:pPr>
        <w:pStyle w:val="Nadpis1"/>
        <w:spacing w:after="120" w:line="400" w:lineRule="exact"/>
        <w:ind w:left="567" w:hanging="567"/>
      </w:pPr>
      <w:bookmarkStart w:id="13" w:name="_Toc191114878"/>
      <w:bookmarkStart w:id="14" w:name="_Toc456849808"/>
      <w:bookmarkStart w:id="15" w:name="_Toc7707471"/>
      <w:bookmarkStart w:id="16" w:name="_Toc12970619"/>
      <w:r w:rsidRPr="00437B0C">
        <w:t>Vliv objektu a jeho užívání na životní prostředí a řešení případných negativních účinků</w:t>
      </w:r>
      <w:bookmarkEnd w:id="13"/>
      <w:bookmarkEnd w:id="14"/>
      <w:bookmarkEnd w:id="15"/>
      <w:bookmarkEnd w:id="16"/>
    </w:p>
    <w:p w14:paraId="3BF42285" w14:textId="77777777" w:rsidR="00FA7C5A" w:rsidRPr="00437B0C" w:rsidRDefault="00FA7C5A" w:rsidP="00D77403">
      <w:pPr>
        <w:rPr>
          <w:sz w:val="20"/>
          <w:u w:val="single"/>
        </w:rPr>
      </w:pPr>
      <w:bookmarkStart w:id="17" w:name="_Toc408822893"/>
      <w:bookmarkStart w:id="18" w:name="_Toc426521494"/>
      <w:bookmarkStart w:id="19" w:name="_Toc456849809"/>
      <w:bookmarkStart w:id="20" w:name="_Toc191114879"/>
      <w:r w:rsidRPr="00437B0C">
        <w:rPr>
          <w:sz w:val="20"/>
          <w:u w:val="single"/>
        </w:rPr>
        <w:t>Vliv stavby na životní prostředí – ovzduší, hluk, voda, odpady a půda</w:t>
      </w:r>
      <w:bookmarkEnd w:id="17"/>
      <w:bookmarkEnd w:id="18"/>
      <w:bookmarkEnd w:id="19"/>
    </w:p>
    <w:p w14:paraId="1FDD14E5" w14:textId="77777777" w:rsidR="00582C81" w:rsidRPr="00437B0C" w:rsidRDefault="00582C81" w:rsidP="00D77403">
      <w:pPr>
        <w:rPr>
          <w:sz w:val="20"/>
        </w:rPr>
      </w:pPr>
      <w:r w:rsidRPr="00437B0C">
        <w:rPr>
          <w:sz w:val="20"/>
        </w:rPr>
        <w:t>Stavba vzhledem ke svému charakteru byla posuzována z pohledu vlivů na životní prostředí!!!</w:t>
      </w:r>
    </w:p>
    <w:p w14:paraId="7F776117" w14:textId="77777777" w:rsidR="00FA7C5A" w:rsidRPr="00437B0C" w:rsidRDefault="00FA7C5A" w:rsidP="00D77403">
      <w:pPr>
        <w:rPr>
          <w:sz w:val="20"/>
          <w:u w:val="single"/>
        </w:rPr>
      </w:pPr>
      <w:r w:rsidRPr="00437B0C">
        <w:rPr>
          <w:sz w:val="20"/>
          <w:u w:val="single"/>
        </w:rPr>
        <w:t>Vliv na půdu, horninové prostředí a přírodní zdroje</w:t>
      </w:r>
    </w:p>
    <w:p w14:paraId="21D4AFA3" w14:textId="77777777" w:rsidR="00582C81" w:rsidRPr="00437B0C" w:rsidRDefault="00582C81" w:rsidP="00582C81">
      <w:pPr>
        <w:ind w:firstLine="708"/>
        <w:rPr>
          <w:sz w:val="20"/>
        </w:rPr>
      </w:pPr>
      <w:r w:rsidRPr="00437B0C">
        <w:rPr>
          <w:sz w:val="20"/>
        </w:rPr>
        <w:t xml:space="preserve">Vliv na půdu lze hodnotit zejména z hlediska záboru a znečištění půdy, ovlivnění místní topografie a vlivu na stabilitu a erozi půdy a vlivy spojené s ukládáním odpadů do půdy. Z hlediska záboru půdy budou nejvíce ovlivněny ostatní plochy se způsobem využití jako zastavěné plochy a nádvoří, ostatní komunikace a manipulační plochy. Okrajově pak jako zeleň, sportoviště a rekreační plochy a jiné plochy. Jedná se o pozemky v koridoru navrženém pro výstavbu komunikací a na plochách pro vybudování rodinných domů v severní části zájmového území. Zemědělská půda bude dotčena pouze minimálně, půjde o zásah do několika pozemků vedených v k. </w:t>
      </w:r>
      <w:proofErr w:type="spellStart"/>
      <w:r w:rsidRPr="00437B0C">
        <w:rPr>
          <w:sz w:val="20"/>
        </w:rPr>
        <w:t>ú.</w:t>
      </w:r>
      <w:proofErr w:type="spellEnd"/>
      <w:r w:rsidRPr="00437B0C">
        <w:rPr>
          <w:sz w:val="20"/>
        </w:rPr>
        <w:t xml:space="preserve"> jako zahrady a ovocné sady. </w:t>
      </w:r>
      <w:r w:rsidRPr="00437B0C">
        <w:rPr>
          <w:sz w:val="20"/>
        </w:rPr>
        <w:lastRenderedPageBreak/>
        <w:t xml:space="preserve">Vliv na zábor půdy je možné hodnotit jako nevýznamný, lokálního charakteru. Záměr nevyvolá zábor pozemků určených k plnění funkcí lesa. Riziko znečišťování půdního prostředí může být spojeno v období výstavby s únikem závadných látek, a to především v důsledku havarijních situací. Je proto zapotřebí dbát na dodržování pracovní kázně a udržování stavebních a dopravních mechanismů v dokonalém technickém stavu. Během provozu bude docházet k znečišťování půdy polutanty ze silniční dopravy a údržby komunikace (posyp v zimním období, produkty nedokonalého spalování pohonných hmot, úkapy ropných látek). Vzhledem k </w:t>
      </w:r>
      <w:r w:rsidRPr="006F09B0">
        <w:rPr>
          <w:sz w:val="20"/>
        </w:rPr>
        <w:t>předpokládaným intenzitám dopravy se nebude jednat o významné znečišťování. Navržená úprava komunikace zachovává stávající výškové i směrové vedení, nově vybudované úseky budou v maximální možné míře kopírovat stávající terén. Nově vybudované zpevněné plochy budou zabezpečeny proti erozi zatravněním</w:t>
      </w:r>
      <w:r w:rsidRPr="00437B0C">
        <w:rPr>
          <w:sz w:val="20"/>
        </w:rPr>
        <w:t>, případně osázením vhodnými dřevinami. Stabilita půdy v širším okolí záměru nebude výstavbou záměru negativně ovlivněna. Není předpokládáno negativní ovlivnění půdy v důsledku ukládání odpadů. Všechny odpady vzniklé v průběhu výstavby i provozu budou dočasně uloženy na místech k tomu určených a dostatečně zabezpečených, a to pouze po dobu nezbytně nutnou. Dále s nimi bude nakládáno v souladu s platnou legislativou. Celkově lze negativní vlivy na půdu hodnotit jako nevýznamné.</w:t>
      </w:r>
    </w:p>
    <w:p w14:paraId="7762B27D" w14:textId="77777777" w:rsidR="00582C81" w:rsidRPr="00437B0C" w:rsidRDefault="00582C81" w:rsidP="00582C81">
      <w:pPr>
        <w:ind w:firstLine="708"/>
        <w:rPr>
          <w:sz w:val="20"/>
        </w:rPr>
      </w:pPr>
      <w:r w:rsidRPr="00437B0C">
        <w:rPr>
          <w:sz w:val="20"/>
        </w:rPr>
        <w:t>Vliv posuzovaného záměru na horninové prostředí a přírodní zdroje se nepředpokládá, případně bude nevýznamný. Při následné realizaci záměru je třeba zohlednit pohřbené skládky odpadu a jejich možný vliv na budoucí stavby.</w:t>
      </w:r>
    </w:p>
    <w:p w14:paraId="2066610B" w14:textId="77777777" w:rsidR="00582C81" w:rsidRPr="00437B0C" w:rsidRDefault="00582C81" w:rsidP="00582C81">
      <w:pPr>
        <w:rPr>
          <w:sz w:val="20"/>
          <w:u w:val="single"/>
        </w:rPr>
      </w:pPr>
    </w:p>
    <w:p w14:paraId="12A5B1C0" w14:textId="77777777" w:rsidR="00FA7C5A" w:rsidRPr="00437B0C" w:rsidRDefault="00FA7C5A" w:rsidP="00582C81">
      <w:pPr>
        <w:rPr>
          <w:sz w:val="20"/>
          <w:u w:val="single"/>
        </w:rPr>
      </w:pPr>
      <w:r w:rsidRPr="00437B0C">
        <w:rPr>
          <w:sz w:val="20"/>
          <w:u w:val="single"/>
        </w:rPr>
        <w:t>Vliv na povrchové a podzemní vody</w:t>
      </w:r>
    </w:p>
    <w:p w14:paraId="79A0C28D" w14:textId="77777777" w:rsidR="00582C81" w:rsidRPr="00437B0C" w:rsidRDefault="00582C81" w:rsidP="00582C81">
      <w:pPr>
        <w:ind w:firstLine="708"/>
        <w:rPr>
          <w:sz w:val="20"/>
        </w:rPr>
      </w:pPr>
      <w:r w:rsidRPr="00437B0C">
        <w:rPr>
          <w:sz w:val="20"/>
        </w:rPr>
        <w:t xml:space="preserve">Vlivy na povrchové a podzemní vody lze obecně rozdělit na ovlivnění odtokových poměrů v zájmovém území a ovlivnění jakosti vod. Navržený záměr nekříží ani nezasahuje do žádného vodního toku, nezasahuje do záplavových území. Srážkové vody z povrchu komunikací budou odvedeny do nově vybudované dešťové kanalizace napojené na stávající systém stokových sítí. Splaškové vody pak do splaškové kanalizace napojené do stávajícího systému splaškových vod. Během výstavby záměru je nezbytné dbát na dodržování pracovní kázně a udržovat stavební stroje v dobrém technickém stavu, aby bylo eliminováno riziko havarijního úniku závadných látek do okolního prostředí. V případě havárie je nezbytné postupovat podle předem zpracovaného a schváleného havarijního plánu. Negativní ovlivnění jakosti vod bude spojeno především s rizikem havarijních situací, a to jak v období výstavby, tak v období provozu, dále pak s potřebou zimní úpravy komunikací (především posypem </w:t>
      </w:r>
      <w:proofErr w:type="spellStart"/>
      <w:r w:rsidRPr="00437B0C">
        <w:rPr>
          <w:sz w:val="20"/>
        </w:rPr>
        <w:t>NaCl</w:t>
      </w:r>
      <w:proofErr w:type="spellEnd"/>
      <w:r w:rsidRPr="00437B0C">
        <w:rPr>
          <w:sz w:val="20"/>
        </w:rPr>
        <w:t>). Vzhledem k charakteru území a navrhovanému způsobu odvodnění lze však případné vlivy hodnotit jako nevýznamné.</w:t>
      </w:r>
    </w:p>
    <w:p w14:paraId="27549715" w14:textId="77777777" w:rsidR="00582C81" w:rsidRPr="00437B0C" w:rsidRDefault="00582C81" w:rsidP="00D77403">
      <w:pPr>
        <w:rPr>
          <w:sz w:val="20"/>
          <w:u w:val="single"/>
        </w:rPr>
      </w:pPr>
    </w:p>
    <w:p w14:paraId="7334BDD8" w14:textId="77777777" w:rsidR="00FA7C5A" w:rsidRPr="00437B0C" w:rsidRDefault="00FA7C5A" w:rsidP="00D77403">
      <w:pPr>
        <w:rPr>
          <w:sz w:val="20"/>
          <w:u w:val="single"/>
        </w:rPr>
      </w:pPr>
      <w:r w:rsidRPr="00437B0C">
        <w:rPr>
          <w:sz w:val="20"/>
          <w:u w:val="single"/>
        </w:rPr>
        <w:t>Vliv na hmotný majetek a kulturní památky</w:t>
      </w:r>
    </w:p>
    <w:p w14:paraId="4963F0AB" w14:textId="77777777" w:rsidR="00582C81" w:rsidRPr="00437B0C" w:rsidRDefault="00582C81" w:rsidP="00582C81">
      <w:pPr>
        <w:ind w:firstLine="708"/>
        <w:rPr>
          <w:sz w:val="20"/>
        </w:rPr>
      </w:pPr>
      <w:r w:rsidRPr="00437B0C">
        <w:rPr>
          <w:sz w:val="20"/>
        </w:rPr>
        <w:t xml:space="preserve">Výstavba záměru vyžaduje demolici </w:t>
      </w:r>
      <w:r w:rsidR="00382A73">
        <w:rPr>
          <w:sz w:val="20"/>
        </w:rPr>
        <w:t>nemnoha zbývajících stavebních</w:t>
      </w:r>
      <w:r w:rsidRPr="00437B0C">
        <w:rPr>
          <w:sz w:val="20"/>
        </w:rPr>
        <w:t xml:space="preserve"> objektů</w:t>
      </w:r>
      <w:r w:rsidR="00382A73">
        <w:rPr>
          <w:sz w:val="20"/>
        </w:rPr>
        <w:t xml:space="preserve"> a konstrukcí v areálu kasáren</w:t>
      </w:r>
      <w:r w:rsidRPr="00437B0C">
        <w:rPr>
          <w:sz w:val="20"/>
        </w:rPr>
        <w:t xml:space="preserve">. Jedná se zejména o menší trafostanici, část bunkru, zbytky cest, betonové zídky a oplocení (betonové, pletivové), dále ocelové brány a vrata. Budova garáží </w:t>
      </w:r>
      <w:r w:rsidR="00382A73">
        <w:rPr>
          <w:sz w:val="20"/>
        </w:rPr>
        <w:t>je stále využívána, jako podmíněná stavba bude demolována na základě samostatné dokumentace. Objekt trafostanice je odpojen a odstrojen</w:t>
      </w:r>
      <w:r w:rsidRPr="00437B0C">
        <w:rPr>
          <w:sz w:val="20"/>
        </w:rPr>
        <w:t xml:space="preserve">, </w:t>
      </w:r>
      <w:r w:rsidR="00382A73">
        <w:rPr>
          <w:sz w:val="20"/>
        </w:rPr>
        <w:t xml:space="preserve">ani </w:t>
      </w:r>
      <w:r w:rsidRPr="00437B0C">
        <w:rPr>
          <w:sz w:val="20"/>
        </w:rPr>
        <w:t xml:space="preserve">ostatní objekty již většinou svou funkci neplní. Záměrem nedojde k ovlivnění kulturních a národních kulturních památek ani k zásahu do památkově chráněného území, pouze do II. ochranného pásma městské památkové rezervace Jičín. Budou dotčeny pozemky a objekty mimo </w:t>
      </w:r>
      <w:r w:rsidRPr="00437B0C">
        <w:rPr>
          <w:sz w:val="20"/>
        </w:rPr>
        <w:lastRenderedPageBreak/>
        <w:t xml:space="preserve">vlastnictví investora, realizace záměru tedy bude možná až po odkupu těchto pozemků. V zájmovém území nelze vyloučit výskyt archeologických nálezů, je proto třeba respektovat požadavky </w:t>
      </w:r>
      <w:r w:rsidR="00382A73">
        <w:rPr>
          <w:sz w:val="20"/>
        </w:rPr>
        <w:t xml:space="preserve">státní </w:t>
      </w:r>
      <w:r w:rsidRPr="00437B0C">
        <w:rPr>
          <w:sz w:val="20"/>
        </w:rPr>
        <w:t>památkové péče z hlediska archeologických průzkumů a nálezů daných zákonem č. 20/1987 Sb., v platném znění. Na základě výše uvedených skutečností lze při splněný požadovaných podmínek hodnotit ovlivnění hmotného majetku a kulturních památek jako nevýznamné.</w:t>
      </w:r>
    </w:p>
    <w:p w14:paraId="1A14AADD" w14:textId="77777777" w:rsidR="00582C81" w:rsidRPr="00437B0C" w:rsidRDefault="00582C81" w:rsidP="00582C81">
      <w:pPr>
        <w:rPr>
          <w:sz w:val="20"/>
        </w:rPr>
      </w:pPr>
    </w:p>
    <w:p w14:paraId="25EB927D" w14:textId="77777777" w:rsidR="00FA7C5A" w:rsidRPr="00437B0C" w:rsidRDefault="00FA7C5A" w:rsidP="00582C81">
      <w:pPr>
        <w:rPr>
          <w:sz w:val="20"/>
          <w:u w:val="single"/>
        </w:rPr>
      </w:pPr>
      <w:r w:rsidRPr="00437B0C">
        <w:rPr>
          <w:sz w:val="20"/>
          <w:u w:val="single"/>
        </w:rPr>
        <w:t>Vliv na obyvatelstvo – veřejné zdraví</w:t>
      </w:r>
    </w:p>
    <w:p w14:paraId="595F93B6" w14:textId="77777777" w:rsidR="00582C81" w:rsidRPr="00437B0C" w:rsidRDefault="00582C81" w:rsidP="00582C81">
      <w:pPr>
        <w:rPr>
          <w:sz w:val="20"/>
        </w:rPr>
      </w:pPr>
      <w:r w:rsidRPr="00437B0C">
        <w:rPr>
          <w:sz w:val="20"/>
        </w:rPr>
        <w:t>Vzhledem k charakteru stavby nelze očekávat významné negativní vlivy na veřejné zdraví. Vlivy obdobných staveb na obyvatelstvo lze hodnotit zejména z následujících pohledů:</w:t>
      </w:r>
    </w:p>
    <w:p w14:paraId="42B27FD7" w14:textId="77777777" w:rsidR="00582C81" w:rsidRPr="00437B0C" w:rsidRDefault="00582C81" w:rsidP="00582C81">
      <w:pPr>
        <w:rPr>
          <w:sz w:val="20"/>
        </w:rPr>
      </w:pPr>
      <w:r w:rsidRPr="00437B0C">
        <w:rPr>
          <w:sz w:val="20"/>
        </w:rPr>
        <w:t>• zdravotní rizika (emise škodlivých látek, hluková zátěž),</w:t>
      </w:r>
    </w:p>
    <w:p w14:paraId="54DF22F6" w14:textId="77777777" w:rsidR="00582C81" w:rsidRPr="00437B0C" w:rsidRDefault="00582C81" w:rsidP="00582C81">
      <w:pPr>
        <w:rPr>
          <w:sz w:val="20"/>
        </w:rPr>
      </w:pPr>
      <w:r w:rsidRPr="00437B0C">
        <w:rPr>
          <w:sz w:val="20"/>
        </w:rPr>
        <w:t>• sociální a ekonomické důsledky,</w:t>
      </w:r>
    </w:p>
    <w:p w14:paraId="0F4D18A1" w14:textId="77777777" w:rsidR="00582C81" w:rsidRPr="00437B0C" w:rsidRDefault="00582C81" w:rsidP="00582C81">
      <w:pPr>
        <w:rPr>
          <w:sz w:val="20"/>
        </w:rPr>
      </w:pPr>
      <w:r w:rsidRPr="00437B0C">
        <w:rPr>
          <w:sz w:val="20"/>
        </w:rPr>
        <w:t>• narušení faktorů pohody,</w:t>
      </w:r>
    </w:p>
    <w:p w14:paraId="1BB68320" w14:textId="77777777" w:rsidR="00582C81" w:rsidRPr="00437B0C" w:rsidRDefault="00582C81" w:rsidP="00582C81">
      <w:pPr>
        <w:rPr>
          <w:sz w:val="20"/>
        </w:rPr>
      </w:pPr>
      <w:r w:rsidRPr="00437B0C">
        <w:rPr>
          <w:sz w:val="20"/>
        </w:rPr>
        <w:t>• narušení jiných faktorů (dělící účinky, znehodnocení životního prostředí).</w:t>
      </w:r>
    </w:p>
    <w:p w14:paraId="43D123AA" w14:textId="77777777" w:rsidR="00582C81" w:rsidRPr="00437B0C" w:rsidRDefault="00582C81" w:rsidP="00582C81">
      <w:pPr>
        <w:rPr>
          <w:sz w:val="20"/>
        </w:rPr>
      </w:pPr>
    </w:p>
    <w:p w14:paraId="4951FDB5" w14:textId="77777777" w:rsidR="00582C81" w:rsidRPr="00437B0C" w:rsidRDefault="00582C81" w:rsidP="00582C81">
      <w:pPr>
        <w:rPr>
          <w:sz w:val="20"/>
        </w:rPr>
      </w:pPr>
      <w:r w:rsidRPr="00437B0C">
        <w:rPr>
          <w:sz w:val="20"/>
        </w:rPr>
        <w:t>Zdravotní rizika</w:t>
      </w:r>
    </w:p>
    <w:p w14:paraId="697EF77F" w14:textId="77777777" w:rsidR="00582C81" w:rsidRPr="00437B0C" w:rsidRDefault="00582C81" w:rsidP="00582C81">
      <w:pPr>
        <w:ind w:firstLine="708"/>
        <w:rPr>
          <w:sz w:val="20"/>
        </w:rPr>
      </w:pPr>
      <w:r w:rsidRPr="00437B0C">
        <w:rPr>
          <w:sz w:val="20"/>
        </w:rPr>
        <w:t>Z hlediska vlivů záměru na zdraví obyvatelstva lze jako hlavní faktory, které v dotčené oblasti působí v souvislosti s automobilovým provozem, hodnotit především hlukovou zátěž, případně i znečištění ovzduší exhalacemi. Posuzovaný záměr nebude zdrojem vibrací ani elektromagnetického záření, které by mohly negativně ovlivnit obyvatelstvo. V souvislosti s realizací záměru se nepředpokládá kontaminace vody využívané obyvatelstvem ani kontaminace půdy chemickými látkami nebo patogenními organismy, či jejich toxiny.</w:t>
      </w:r>
    </w:p>
    <w:p w14:paraId="46E9AECF" w14:textId="77777777" w:rsidR="00582C81" w:rsidRPr="00437B0C" w:rsidRDefault="00582C81" w:rsidP="00582C81">
      <w:pPr>
        <w:rPr>
          <w:sz w:val="20"/>
        </w:rPr>
      </w:pPr>
    </w:p>
    <w:p w14:paraId="0DE415B7" w14:textId="77777777" w:rsidR="00582C81" w:rsidRPr="00437B0C" w:rsidRDefault="00582C81" w:rsidP="00582C81">
      <w:pPr>
        <w:rPr>
          <w:b/>
          <w:sz w:val="20"/>
        </w:rPr>
      </w:pPr>
      <w:r w:rsidRPr="00437B0C">
        <w:rPr>
          <w:b/>
          <w:sz w:val="20"/>
        </w:rPr>
        <w:t>Období výstavby</w:t>
      </w:r>
    </w:p>
    <w:p w14:paraId="0221D125" w14:textId="77777777" w:rsidR="00582C81" w:rsidRPr="00437B0C" w:rsidRDefault="00582C81" w:rsidP="00582C81">
      <w:pPr>
        <w:ind w:firstLine="708"/>
        <w:rPr>
          <w:sz w:val="20"/>
        </w:rPr>
      </w:pPr>
      <w:r w:rsidRPr="00437B0C">
        <w:rPr>
          <w:sz w:val="20"/>
        </w:rPr>
        <w:t xml:space="preserve">Mezi nepříznivé vlivy spojené se zdravotními riziky pro obyvatelstvo způsobené výstavbou obdobných záměrů patří zejména vyšší prašnost a emise dalších znečišťujících látek do ovzduší a hluk způsobený pohybem stavebních a dopravních mechanismů. Ovlivnění je významné zejména v případě, kdy tyto práce probíhají v blízkosti obytné zástavby, nebo kdy bude přes obytnou zástavbu realizován dovoz stavebních materiálů. </w:t>
      </w:r>
    </w:p>
    <w:p w14:paraId="66612CBD" w14:textId="77777777" w:rsidR="00582C81" w:rsidRPr="00437B0C" w:rsidRDefault="00582C81" w:rsidP="00582C81">
      <w:pPr>
        <w:ind w:firstLine="708"/>
        <w:rPr>
          <w:sz w:val="20"/>
        </w:rPr>
      </w:pPr>
      <w:r w:rsidRPr="00437B0C">
        <w:rPr>
          <w:sz w:val="20"/>
        </w:rPr>
        <w:t xml:space="preserve">Ačkoliv lze výše uvedené vlivy hodnotit jako poměrně významné, jedná se pouze o krátkodobé ovlivnění časově omezené dobou nutnou pro výstavbu. Dovoz stavebních materiálů bude realizován po stávajících komunikacích. Trasy pro dovoz materiálů a strojů budou upřesňovány v dalších fázích projektové přípravy, je třeba je plánovat tak, aby se v co nejvyšší míře vyhýbaly obydleným územím. V případě vedení tras osídlenými oblastmi je třeba minimalizovat negativní působení zařazením vhodných organizačních opatření (jedná se např. o vypínání motorů dopravních mechanismů v době jejich nečinnosti, koordinaci dovozu stavebních materiálů a strojů na staveniště tak, aby byl uskutečněn v co nejkratším možném termínu, udržování dopravních mechanismů v odpovídajícím technickém stavu, zajištění přepravovaných sypkých materiálů pro eliminaci prašnosti). Dovoz materiálu a strojů na staveniště je třeba provádět v denní době. </w:t>
      </w:r>
    </w:p>
    <w:p w14:paraId="38FE46A0" w14:textId="77777777" w:rsidR="00582C81" w:rsidRPr="00437B0C" w:rsidRDefault="00582C81" w:rsidP="00582C81">
      <w:pPr>
        <w:ind w:firstLine="708"/>
        <w:rPr>
          <w:sz w:val="20"/>
        </w:rPr>
      </w:pPr>
      <w:r w:rsidRPr="00437B0C">
        <w:rPr>
          <w:sz w:val="20"/>
        </w:rPr>
        <w:lastRenderedPageBreak/>
        <w:t xml:space="preserve">Stavební práce a doprovodné činnosti související se stavbou budou prováděny v souladu s nařízením vlády č. 272/2011 Sb. tak, aby byly dodrženy hladiny hluku předepsané tímto nařízením. Kdyby přesto bylo měřením při stavbě zjištěno překročení povolené hranice hlučnosti, zajistí zhotovitel potřebná ochranná opatření (protihlukové izolace apod.). Veškeré výše popsané negativní vlivy lze hodnotit jako krátkodobé, časově omezené dobou nezbytnou pro výstavbu záměru. </w:t>
      </w:r>
    </w:p>
    <w:p w14:paraId="0DE82B30" w14:textId="77777777" w:rsidR="00582C81" w:rsidRPr="00437B0C" w:rsidRDefault="00582C81" w:rsidP="007032FC">
      <w:pPr>
        <w:rPr>
          <w:sz w:val="20"/>
        </w:rPr>
      </w:pPr>
    </w:p>
    <w:p w14:paraId="1ECD99B8" w14:textId="77777777" w:rsidR="00582C81" w:rsidRPr="00437B0C" w:rsidRDefault="00582C81" w:rsidP="00582C81">
      <w:pPr>
        <w:rPr>
          <w:sz w:val="20"/>
        </w:rPr>
      </w:pPr>
    </w:p>
    <w:p w14:paraId="508EF40C" w14:textId="77777777" w:rsidR="00FA7C5A" w:rsidRPr="00437B0C" w:rsidRDefault="00FA7C5A" w:rsidP="00D77403">
      <w:pPr>
        <w:rPr>
          <w:sz w:val="20"/>
          <w:u w:val="single"/>
        </w:rPr>
      </w:pPr>
      <w:r w:rsidRPr="00437B0C">
        <w:rPr>
          <w:sz w:val="20"/>
          <w:u w:val="single"/>
        </w:rPr>
        <w:t>Odpady ze stavební činnosti</w:t>
      </w:r>
    </w:p>
    <w:p w14:paraId="17353FC9" w14:textId="77777777" w:rsidR="003E1CFE" w:rsidRPr="00437B0C" w:rsidRDefault="003E1CFE" w:rsidP="003E1CFE">
      <w:pPr>
        <w:ind w:firstLine="708"/>
        <w:rPr>
          <w:sz w:val="20"/>
        </w:rPr>
      </w:pPr>
      <w:r w:rsidRPr="00437B0C">
        <w:rPr>
          <w:sz w:val="20"/>
        </w:rPr>
        <w:t>Obecně budou odpady z výstavby likvidovány v souladu se zákonem č. 185/2001 a dle dalších norem platných v odpadovém hospodářství. Likvidace bude probíhat přes odbornou firmu ve smluvním vztahu. Pro shromažďování odpadů budou vyčleněny v prostoru staveniště plochy, určené pro umístění kontejnerů.</w:t>
      </w:r>
    </w:p>
    <w:p w14:paraId="70DCCA2C" w14:textId="77777777" w:rsidR="00AB7A80" w:rsidRPr="00437B0C" w:rsidRDefault="00AB7A80" w:rsidP="00D77403">
      <w:pPr>
        <w:rPr>
          <w:sz w:val="20"/>
          <w:u w:val="single"/>
        </w:rPr>
      </w:pPr>
    </w:p>
    <w:p w14:paraId="6144F71D" w14:textId="77777777" w:rsidR="00FA7C5A" w:rsidRPr="00437B0C" w:rsidRDefault="00FA7C5A" w:rsidP="00D77403">
      <w:pPr>
        <w:rPr>
          <w:sz w:val="20"/>
        </w:rPr>
      </w:pPr>
      <w:r w:rsidRPr="00437B0C">
        <w:rPr>
          <w:sz w:val="20"/>
          <w:u w:val="single"/>
        </w:rPr>
        <w:t>Komunální odpad</w:t>
      </w:r>
      <w:r w:rsidRPr="00437B0C">
        <w:rPr>
          <w:sz w:val="20"/>
        </w:rPr>
        <w:t xml:space="preserve">   </w:t>
      </w:r>
    </w:p>
    <w:p w14:paraId="2DC8FA90" w14:textId="77777777" w:rsidR="00FA7C5A" w:rsidRPr="00437B0C" w:rsidRDefault="00FA7C5A" w:rsidP="00D77403">
      <w:pPr>
        <w:ind w:firstLine="708"/>
        <w:rPr>
          <w:sz w:val="20"/>
        </w:rPr>
      </w:pPr>
      <w:r w:rsidRPr="00437B0C">
        <w:rPr>
          <w:sz w:val="20"/>
        </w:rPr>
        <w:t>Komunální odpad bude pravidelně odvážen komunálními službami spolu s dalším obecním odpadem. Podporováno bude třídění odpadů, kontejnerová stání budou umístěna v docházkových vzdálenostech.</w:t>
      </w:r>
    </w:p>
    <w:p w14:paraId="124136CA" w14:textId="77777777" w:rsidR="00FA7C5A" w:rsidRPr="00437B0C" w:rsidRDefault="00FA7C5A" w:rsidP="00FA7C5A">
      <w:pPr>
        <w:pStyle w:val="Nadpis3"/>
        <w:tabs>
          <w:tab w:val="num" w:pos="720"/>
        </w:tabs>
        <w:jc w:val="left"/>
      </w:pPr>
      <w:bookmarkStart w:id="21" w:name="_Toc408822894"/>
      <w:bookmarkStart w:id="22" w:name="_Toc426521495"/>
      <w:bookmarkStart w:id="23" w:name="_Toc456849810"/>
      <w:bookmarkStart w:id="24" w:name="_Toc7707472"/>
      <w:bookmarkStart w:id="25" w:name="_Toc12970620"/>
      <w:r w:rsidRPr="00437B0C">
        <w:t>Vliv stavby na přírodu a krajinu</w:t>
      </w:r>
      <w:bookmarkEnd w:id="21"/>
      <w:bookmarkEnd w:id="22"/>
      <w:bookmarkEnd w:id="23"/>
      <w:bookmarkEnd w:id="24"/>
      <w:bookmarkEnd w:id="25"/>
    </w:p>
    <w:p w14:paraId="6ADF9A01" w14:textId="77777777" w:rsidR="00FA7C5A" w:rsidRPr="00437B0C" w:rsidRDefault="00FA7C5A" w:rsidP="00D77403">
      <w:pPr>
        <w:ind w:firstLine="708"/>
        <w:rPr>
          <w:sz w:val="20"/>
        </w:rPr>
      </w:pPr>
      <w:r w:rsidRPr="00437B0C">
        <w:rPr>
          <w:sz w:val="20"/>
        </w:rPr>
        <w:t>Vlivy na přírodu a krajinu jsou akceptovatelné.</w:t>
      </w:r>
    </w:p>
    <w:p w14:paraId="1F24022A" w14:textId="77777777" w:rsidR="00FA7C5A" w:rsidRPr="00437B0C" w:rsidRDefault="00FA7C5A" w:rsidP="00D77403">
      <w:pPr>
        <w:ind w:firstLine="708"/>
        <w:rPr>
          <w:sz w:val="20"/>
        </w:rPr>
      </w:pPr>
      <w:r w:rsidRPr="00437B0C">
        <w:rPr>
          <w:sz w:val="20"/>
        </w:rPr>
        <w:t>Vlivy uvažovaného záměru na krajinný ráz lze považovat za únosné.</w:t>
      </w:r>
    </w:p>
    <w:p w14:paraId="4373CB04" w14:textId="77777777" w:rsidR="00FA7C5A" w:rsidRPr="00437B0C" w:rsidRDefault="00FA7C5A" w:rsidP="00FA7C5A">
      <w:pPr>
        <w:pStyle w:val="Nadpis3"/>
        <w:tabs>
          <w:tab w:val="num" w:pos="720"/>
        </w:tabs>
        <w:jc w:val="left"/>
      </w:pPr>
      <w:bookmarkStart w:id="26" w:name="_Toc408822895"/>
      <w:bookmarkStart w:id="27" w:name="_Toc426521496"/>
      <w:bookmarkStart w:id="28" w:name="_Toc456849811"/>
      <w:bookmarkStart w:id="29" w:name="_Toc7707473"/>
      <w:bookmarkStart w:id="30" w:name="_Toc12970621"/>
      <w:r w:rsidRPr="00437B0C">
        <w:t>Vliv stavby na soustavu chráněných území Natura 2000</w:t>
      </w:r>
      <w:bookmarkEnd w:id="26"/>
      <w:bookmarkEnd w:id="27"/>
      <w:bookmarkEnd w:id="28"/>
      <w:bookmarkEnd w:id="29"/>
      <w:bookmarkEnd w:id="30"/>
    </w:p>
    <w:p w14:paraId="4C40366A" w14:textId="77777777" w:rsidR="00FA7C5A" w:rsidRPr="00437B0C" w:rsidRDefault="00FA7C5A" w:rsidP="00D77403">
      <w:pPr>
        <w:ind w:firstLine="708"/>
        <w:rPr>
          <w:sz w:val="20"/>
        </w:rPr>
      </w:pPr>
      <w:r w:rsidRPr="00437B0C">
        <w:rPr>
          <w:sz w:val="20"/>
        </w:rPr>
        <w:t>Záměr se nedotýká žádné lokality, vyhlášené v rámci programu Natura 2000, neovlivní území evropsky významné lokality nebo ptačí oblasti.</w:t>
      </w:r>
    </w:p>
    <w:p w14:paraId="567451CE" w14:textId="77777777" w:rsidR="00FA7C5A" w:rsidRPr="00437B0C" w:rsidRDefault="00FA7C5A" w:rsidP="00FA7C5A">
      <w:pPr>
        <w:pStyle w:val="Nadpis3"/>
        <w:tabs>
          <w:tab w:val="num" w:pos="720"/>
        </w:tabs>
        <w:jc w:val="left"/>
      </w:pPr>
      <w:bookmarkStart w:id="31" w:name="_Toc408822896"/>
      <w:bookmarkStart w:id="32" w:name="_Toc426521497"/>
      <w:bookmarkStart w:id="33" w:name="_Toc456849812"/>
      <w:bookmarkStart w:id="34" w:name="_Toc7707474"/>
      <w:bookmarkStart w:id="35" w:name="_Toc12970622"/>
      <w:r w:rsidRPr="00437B0C">
        <w:t>Návrh zohlednění podmínek ze závěru zjišťovacího řízení nebo stanoviska EIA</w:t>
      </w:r>
      <w:bookmarkEnd w:id="31"/>
      <w:bookmarkEnd w:id="32"/>
      <w:bookmarkEnd w:id="33"/>
      <w:bookmarkEnd w:id="34"/>
      <w:bookmarkEnd w:id="35"/>
    </w:p>
    <w:p w14:paraId="477328BF" w14:textId="77777777" w:rsidR="00FA7C5A" w:rsidRPr="00437B0C" w:rsidRDefault="00FA7C5A" w:rsidP="00D77403">
      <w:pPr>
        <w:ind w:firstLine="708"/>
        <w:rPr>
          <w:sz w:val="20"/>
        </w:rPr>
      </w:pPr>
      <w:r w:rsidRPr="00437B0C">
        <w:rPr>
          <w:sz w:val="20"/>
        </w:rPr>
        <w:t>K této stavbě nevznikají podmínky ze stanoviska EIA.</w:t>
      </w:r>
    </w:p>
    <w:p w14:paraId="27EF0A38" w14:textId="77777777" w:rsidR="00FA7C5A" w:rsidRPr="00437B0C" w:rsidRDefault="00FA7C5A" w:rsidP="00FA7C5A">
      <w:pPr>
        <w:pStyle w:val="Nadpis3"/>
        <w:tabs>
          <w:tab w:val="num" w:pos="720"/>
        </w:tabs>
        <w:jc w:val="left"/>
      </w:pPr>
      <w:bookmarkStart w:id="36" w:name="_Toc408822897"/>
      <w:bookmarkStart w:id="37" w:name="_Toc426521498"/>
      <w:bookmarkStart w:id="38" w:name="_Toc456849813"/>
      <w:bookmarkStart w:id="39" w:name="_Toc7707475"/>
      <w:bookmarkStart w:id="40" w:name="_Toc12970623"/>
      <w:r w:rsidRPr="00437B0C">
        <w:t>Navrhovaná ochranná a bezpečnostní pásma, rozsah omezení a podmínky ochrany podle jiných právních předpisů</w:t>
      </w:r>
      <w:bookmarkEnd w:id="36"/>
      <w:bookmarkEnd w:id="37"/>
      <w:bookmarkEnd w:id="38"/>
      <w:bookmarkEnd w:id="39"/>
      <w:bookmarkEnd w:id="40"/>
      <w:r w:rsidRPr="00437B0C">
        <w:t xml:space="preserve"> </w:t>
      </w:r>
    </w:p>
    <w:p w14:paraId="1867D03A" w14:textId="77777777" w:rsidR="00FA7C5A" w:rsidRPr="00437B0C" w:rsidRDefault="00FA7C5A" w:rsidP="00D77403">
      <w:pPr>
        <w:ind w:firstLine="567"/>
        <w:rPr>
          <w:sz w:val="20"/>
        </w:rPr>
      </w:pPr>
      <w:r w:rsidRPr="00437B0C">
        <w:rPr>
          <w:sz w:val="20"/>
        </w:rPr>
        <w:t>V této stavbě nevznikají nová ochranná ani bezpečnostní pásma.</w:t>
      </w:r>
    </w:p>
    <w:p w14:paraId="61ABF84A" w14:textId="77777777" w:rsidR="00AB7A80" w:rsidRPr="00437B0C" w:rsidRDefault="00AB7A80" w:rsidP="00D77403">
      <w:pPr>
        <w:ind w:firstLine="567"/>
        <w:rPr>
          <w:color w:val="FF0000"/>
          <w:sz w:val="20"/>
        </w:rPr>
      </w:pPr>
    </w:p>
    <w:p w14:paraId="1D612A11" w14:textId="77777777" w:rsidR="00FA7C5A" w:rsidRPr="00437B0C" w:rsidRDefault="00FA7C5A" w:rsidP="00EF0FE8">
      <w:pPr>
        <w:pStyle w:val="Nadpis1"/>
        <w:spacing w:after="120" w:line="400" w:lineRule="exact"/>
        <w:ind w:left="567" w:hanging="567"/>
      </w:pPr>
      <w:bookmarkStart w:id="41" w:name="_Toc456849814"/>
      <w:bookmarkStart w:id="42" w:name="_Toc7707476"/>
      <w:bookmarkStart w:id="43" w:name="_Toc12970624"/>
      <w:r w:rsidRPr="00437B0C">
        <w:t>Dopravní řešení</w:t>
      </w:r>
      <w:bookmarkEnd w:id="20"/>
      <w:bookmarkEnd w:id="41"/>
      <w:bookmarkEnd w:id="42"/>
      <w:bookmarkEnd w:id="43"/>
    </w:p>
    <w:p w14:paraId="33979954" w14:textId="77777777" w:rsidR="00D77403" w:rsidRPr="00437B0C" w:rsidRDefault="00582C81" w:rsidP="003E1CFE">
      <w:pPr>
        <w:ind w:firstLine="567"/>
      </w:pPr>
      <w:r w:rsidRPr="00437B0C">
        <w:rPr>
          <w:sz w:val="20"/>
        </w:rPr>
        <w:t xml:space="preserve">Dopravní řešení území navazuje na stávající komunikační systém kolem </w:t>
      </w:r>
      <w:proofErr w:type="spellStart"/>
      <w:r w:rsidRPr="00437B0C">
        <w:rPr>
          <w:sz w:val="20"/>
        </w:rPr>
        <w:t>Čeřovky</w:t>
      </w:r>
      <w:proofErr w:type="spellEnd"/>
      <w:r w:rsidRPr="00437B0C">
        <w:rPr>
          <w:sz w:val="20"/>
        </w:rPr>
        <w:t xml:space="preserve">. Systém je tvořen místními obslužnými komunikacemi vedenými po vrstevnicích a po spádnici. Celý systém je napojen na nadřazenou komunikační síť, kterou tvoří průtah silnice II/286 (ul. Revoluční) a sběrné místní </w:t>
      </w:r>
      <w:r w:rsidRPr="00437B0C">
        <w:rPr>
          <w:sz w:val="20"/>
        </w:rPr>
        <w:lastRenderedPageBreak/>
        <w:t xml:space="preserve">komunikace (ul. Jiráskova, Havlíčkova a ul. </w:t>
      </w:r>
      <w:proofErr w:type="gramStart"/>
      <w:r w:rsidRPr="00437B0C">
        <w:rPr>
          <w:sz w:val="20"/>
        </w:rPr>
        <w:t>Sv.</w:t>
      </w:r>
      <w:proofErr w:type="gramEnd"/>
      <w:r w:rsidRPr="00437B0C">
        <w:rPr>
          <w:sz w:val="20"/>
        </w:rPr>
        <w:t xml:space="preserve"> Čecha). Významným bodem připojení celé lokality je pak okružní křižovatka, kde se výše zmíněné komunikace protínají. V systému obslužných komunikací rozlišujeme komunikace páteřní, které přivádí dopravu z lokality na nadřazenou komunikační síť. Jsou to ul. Bolzanova a Foersterova.</w:t>
      </w:r>
    </w:p>
    <w:p w14:paraId="59E20C79" w14:textId="77777777" w:rsidR="00FA7C5A" w:rsidRPr="00437B0C" w:rsidRDefault="00FA7C5A" w:rsidP="00EF0FE8">
      <w:pPr>
        <w:pStyle w:val="Nadpis1"/>
        <w:spacing w:after="120" w:line="400" w:lineRule="exact"/>
        <w:ind w:left="567" w:hanging="567"/>
      </w:pPr>
      <w:bookmarkStart w:id="44" w:name="_Toc191114881"/>
      <w:bookmarkStart w:id="45" w:name="_Toc456849815"/>
      <w:bookmarkStart w:id="46" w:name="_Toc7707477"/>
      <w:bookmarkStart w:id="47" w:name="_Toc12970625"/>
      <w:r w:rsidRPr="00437B0C">
        <w:t>Dodržení obecných požadavků na výstavbu</w:t>
      </w:r>
      <w:bookmarkEnd w:id="44"/>
      <w:bookmarkEnd w:id="45"/>
      <w:bookmarkEnd w:id="46"/>
      <w:bookmarkEnd w:id="47"/>
    </w:p>
    <w:p w14:paraId="50055972" w14:textId="77777777" w:rsidR="00FA7C5A" w:rsidRPr="00437B0C" w:rsidRDefault="00FA7C5A" w:rsidP="00D77403">
      <w:pPr>
        <w:ind w:firstLine="567"/>
        <w:rPr>
          <w:sz w:val="20"/>
        </w:rPr>
      </w:pPr>
      <w:r w:rsidRPr="00437B0C">
        <w:rPr>
          <w:sz w:val="20"/>
        </w:rPr>
        <w:t>Stavba byla navržena tak aby byly splněny obecné požadavky na výstavbu.</w:t>
      </w:r>
    </w:p>
    <w:p w14:paraId="78453BEF" w14:textId="77777777" w:rsidR="00FA7C5A" w:rsidRPr="00437B0C" w:rsidRDefault="00FA7C5A" w:rsidP="00EF0FE8">
      <w:pPr>
        <w:pStyle w:val="Nadpis1"/>
        <w:spacing w:after="120" w:line="400" w:lineRule="exact"/>
        <w:ind w:left="567" w:hanging="567"/>
      </w:pPr>
      <w:bookmarkStart w:id="48" w:name="_Toc456849816"/>
      <w:bookmarkStart w:id="49" w:name="_Toc7707478"/>
      <w:bookmarkStart w:id="50" w:name="_Toc12970626"/>
      <w:r w:rsidRPr="00437B0C">
        <w:t>ÚDAJE O SPLNĚNÍ POŽADAVKŮ DOTČENÝCH ORGÁNŮ</w:t>
      </w:r>
      <w:bookmarkEnd w:id="48"/>
      <w:bookmarkEnd w:id="49"/>
      <w:bookmarkEnd w:id="50"/>
    </w:p>
    <w:p w14:paraId="131931A5" w14:textId="77777777" w:rsidR="00FA7C5A" w:rsidRPr="00437B0C" w:rsidRDefault="00FA7C5A" w:rsidP="00D77403">
      <w:pPr>
        <w:ind w:firstLine="567"/>
        <w:rPr>
          <w:sz w:val="20"/>
        </w:rPr>
      </w:pPr>
      <w:r w:rsidRPr="00437B0C">
        <w:rPr>
          <w:sz w:val="20"/>
        </w:rPr>
        <w:t xml:space="preserve">Veškeré připomínky a požadavky dotčených orgánů </w:t>
      </w:r>
      <w:r w:rsidR="00582C81" w:rsidRPr="00437B0C">
        <w:rPr>
          <w:sz w:val="20"/>
        </w:rPr>
        <w:t>byly do PD</w:t>
      </w:r>
      <w:r w:rsidRPr="00437B0C">
        <w:rPr>
          <w:sz w:val="20"/>
        </w:rPr>
        <w:t xml:space="preserve"> zapracovány.</w:t>
      </w:r>
      <w:r w:rsidR="006828D6" w:rsidRPr="00437B0C">
        <w:rPr>
          <w:sz w:val="20"/>
        </w:rPr>
        <w:t xml:space="preserve"> Jedná se o materiálové a konstrukční řešení opěrných zdí a nutnost schválení finální podoby prvků od VO SPP. </w:t>
      </w:r>
    </w:p>
    <w:p w14:paraId="4892371F" w14:textId="77777777" w:rsidR="00FA7C5A" w:rsidRPr="00437B0C" w:rsidRDefault="00FA7C5A" w:rsidP="00FA7C5A">
      <w:pPr>
        <w:pStyle w:val="textzprvy"/>
        <w:ind w:firstLine="0"/>
        <w:rPr>
          <w:rFonts w:cs="Arial"/>
        </w:rPr>
      </w:pPr>
    </w:p>
    <w:p w14:paraId="2C59723C" w14:textId="77777777" w:rsidR="00FA7C5A" w:rsidRPr="00437B0C" w:rsidRDefault="00FA7C5A" w:rsidP="00FA7C5A">
      <w:pPr>
        <w:pStyle w:val="textzprvy"/>
        <w:ind w:firstLine="0"/>
        <w:rPr>
          <w:rFonts w:cs="Arial"/>
        </w:rPr>
      </w:pPr>
    </w:p>
    <w:p w14:paraId="7E8036B1" w14:textId="77777777" w:rsidR="00FA7C5A" w:rsidRPr="00437B0C" w:rsidRDefault="00FA7C5A" w:rsidP="00FA7C5A">
      <w:pPr>
        <w:pStyle w:val="textzprvy"/>
        <w:ind w:firstLine="0"/>
        <w:rPr>
          <w:rFonts w:cs="Arial"/>
        </w:rPr>
      </w:pPr>
    </w:p>
    <w:p w14:paraId="17BF2EC5" w14:textId="77777777" w:rsidR="00FA7C5A" w:rsidRPr="00437B0C" w:rsidRDefault="00FA7C5A" w:rsidP="00FA7C5A">
      <w:pPr>
        <w:pStyle w:val="textzprvy"/>
        <w:ind w:firstLine="0"/>
        <w:rPr>
          <w:rFonts w:cs="Arial"/>
        </w:rPr>
      </w:pPr>
    </w:p>
    <w:p w14:paraId="1C7208D2" w14:textId="77777777" w:rsidR="00FA7C5A" w:rsidRPr="00437B0C" w:rsidRDefault="00FA7C5A" w:rsidP="00FA7C5A">
      <w:pPr>
        <w:pStyle w:val="textzprvy"/>
        <w:ind w:firstLine="0"/>
        <w:rPr>
          <w:rFonts w:cs="Arial"/>
        </w:rPr>
      </w:pPr>
    </w:p>
    <w:p w14:paraId="5DC91E2E" w14:textId="77777777" w:rsidR="009F3157" w:rsidRPr="00437B0C" w:rsidRDefault="00FA7C5A" w:rsidP="00FA7C5A">
      <w:pPr>
        <w:rPr>
          <w:sz w:val="20"/>
        </w:rPr>
      </w:pPr>
      <w:r w:rsidRPr="00437B0C">
        <w:rPr>
          <w:sz w:val="20"/>
        </w:rPr>
        <w:t xml:space="preserve">V Ústí nad Labem, </w:t>
      </w:r>
      <w:r w:rsidR="00582C81" w:rsidRPr="00437B0C">
        <w:rPr>
          <w:sz w:val="20"/>
        </w:rPr>
        <w:t>duben</w:t>
      </w:r>
      <w:r w:rsidR="003E1CFE" w:rsidRPr="00437B0C">
        <w:rPr>
          <w:sz w:val="20"/>
        </w:rPr>
        <w:t xml:space="preserve"> 2019</w:t>
      </w:r>
      <w:r w:rsidR="003E1CFE" w:rsidRPr="00437B0C">
        <w:rPr>
          <w:sz w:val="20"/>
        </w:rPr>
        <w:tab/>
      </w:r>
      <w:r w:rsidR="00D77403" w:rsidRPr="00437B0C">
        <w:rPr>
          <w:sz w:val="20"/>
        </w:rPr>
        <w:tab/>
      </w:r>
      <w:r w:rsidR="00D77403" w:rsidRPr="00437B0C">
        <w:rPr>
          <w:sz w:val="20"/>
        </w:rPr>
        <w:tab/>
      </w:r>
      <w:r w:rsidR="00D77403" w:rsidRPr="00437B0C">
        <w:rPr>
          <w:sz w:val="20"/>
        </w:rPr>
        <w:tab/>
      </w:r>
      <w:r w:rsidRPr="00437B0C">
        <w:rPr>
          <w:sz w:val="20"/>
        </w:rPr>
        <w:t xml:space="preserve">Vypracoval: Ing. arch. </w:t>
      </w:r>
      <w:r w:rsidR="008F2A1A" w:rsidRPr="00437B0C">
        <w:rPr>
          <w:sz w:val="20"/>
        </w:rPr>
        <w:t>Daniel Vágner</w:t>
      </w:r>
    </w:p>
    <w:sectPr w:rsidR="009F3157" w:rsidRPr="00437B0C" w:rsidSect="007851D0">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181"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D8BED" w14:textId="77777777" w:rsidR="00251BFF" w:rsidRDefault="00251BFF">
      <w:r>
        <w:separator/>
      </w:r>
    </w:p>
  </w:endnote>
  <w:endnote w:type="continuationSeparator" w:id="0">
    <w:p w14:paraId="5608C27A" w14:textId="77777777" w:rsidR="00251BFF" w:rsidRDefault="00251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07F91" w14:textId="77777777" w:rsidR="005A6581" w:rsidRDefault="005A6581">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6B97" w14:textId="77777777" w:rsidR="00942356" w:rsidRDefault="00942356" w:rsidP="00E018C2">
    <w:pPr>
      <w:pStyle w:val="Zpat"/>
      <w:spacing w:line="100" w:lineRule="exact"/>
      <w:jc w:val="right"/>
      <w:rPr>
        <w:color w:val="606060"/>
        <w:sz w:val="15"/>
        <w:szCs w:val="15"/>
      </w:rPr>
    </w:pPr>
  </w:p>
  <w:p w14:paraId="1ED14BFC" w14:textId="77777777" w:rsidR="00942356" w:rsidRDefault="00942356" w:rsidP="006E6838">
    <w:pPr>
      <w:pStyle w:val="Zpat"/>
      <w:spacing w:line="140" w:lineRule="exact"/>
      <w:jc w:val="right"/>
      <w:rPr>
        <w:color w:val="606060"/>
        <w:sz w:val="15"/>
        <w:szCs w:val="15"/>
      </w:rPr>
    </w:pPr>
  </w:p>
  <w:p w14:paraId="5E5CCB00" w14:textId="77777777" w:rsidR="00942356" w:rsidRDefault="00942356" w:rsidP="00256468">
    <w:pPr>
      <w:pStyle w:val="Zpat"/>
      <w:spacing w:after="0"/>
      <w:rPr>
        <w:sz w:val="20"/>
        <w:szCs w:val="20"/>
      </w:rPr>
    </w:pPr>
    <w:r>
      <w:rPr>
        <w:sz w:val="20"/>
        <w:szCs w:val="20"/>
      </w:rPr>
      <w:t xml:space="preserve">SO810 – D.1.1.TECHNICKÁ ZPRÁVA </w:t>
    </w:r>
  </w:p>
  <w:p w14:paraId="28E4B1A4" w14:textId="77777777" w:rsidR="00942356" w:rsidRPr="00456877" w:rsidRDefault="00942356" w:rsidP="00256468">
    <w:pPr>
      <w:pStyle w:val="Zpat"/>
      <w:spacing w:after="0" w:line="240" w:lineRule="exact"/>
      <w:rPr>
        <w:color w:val="929292"/>
        <w:sz w:val="15"/>
        <w:szCs w:val="15"/>
      </w:rPr>
    </w:pPr>
    <w:r>
      <w:rPr>
        <w:noProof/>
      </w:rPr>
      <mc:AlternateContent>
        <mc:Choice Requires="wps">
          <w:drawing>
            <wp:anchor distT="0" distB="0" distL="114300" distR="114300" simplePos="0" relativeHeight="251659264" behindDoc="0" locked="0" layoutInCell="1" allowOverlap="1" wp14:anchorId="53DD0BEF" wp14:editId="621FB3A0">
              <wp:simplePos x="0" y="0"/>
              <wp:positionH relativeFrom="column">
                <wp:posOffset>6018530</wp:posOffset>
              </wp:positionH>
              <wp:positionV relativeFrom="paragraph">
                <wp:posOffset>75565</wp:posOffset>
              </wp:positionV>
              <wp:extent cx="190500" cy="0"/>
              <wp:effectExtent l="8255" t="8890" r="10795" b="10160"/>
              <wp:wrapNone/>
              <wp:docPr id="4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A435E" id="Line 11"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3.9pt,5.95pt" to="488.9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"/>
          </w:pict>
        </mc:Fallback>
      </mc:AlternateContent>
    </w:r>
    <w:proofErr w:type="spellStart"/>
    <w:r w:rsidRPr="007B3FE4">
      <w:rPr>
        <w:sz w:val="15"/>
        <w:szCs w:val="15"/>
      </w:rPr>
      <w:t>Valbek</w:t>
    </w:r>
    <w:proofErr w:type="spellEnd"/>
    <w:r w:rsidRPr="007B3FE4">
      <w:rPr>
        <w:sz w:val="15"/>
        <w:szCs w:val="15"/>
      </w:rPr>
      <w:t xml:space="preserve">, spol. s r.o. </w:t>
    </w:r>
    <w:r>
      <w:rPr>
        <w:noProof/>
        <w:sz w:val="15"/>
        <w:szCs w:val="15"/>
      </w:rPr>
      <w:drawing>
        <wp:inline distT="0" distB="0" distL="0" distR="0" wp14:anchorId="753AFF3A" wp14:editId="735E48CE">
          <wp:extent cx="57150" cy="57150"/>
          <wp:effectExtent l="0" t="0" r="0" b="0"/>
          <wp:docPr id="61"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 cy="57150"/>
                  </a:xfrm>
                  <a:prstGeom prst="rect">
                    <a:avLst/>
                  </a:prstGeom>
                  <a:noFill/>
                  <a:ln>
                    <a:noFill/>
                  </a:ln>
                </pic:spPr>
              </pic:pic>
            </a:graphicData>
          </a:graphic>
        </wp:inline>
      </w:drawing>
    </w:r>
    <w:r>
      <w:rPr>
        <w:sz w:val="15"/>
        <w:szCs w:val="15"/>
      </w:rPr>
      <w:t xml:space="preserve"> Ústí nad Labem </w:t>
    </w:r>
    <w:r>
      <w:rPr>
        <w:noProof/>
        <w:sz w:val="15"/>
        <w:szCs w:val="15"/>
      </w:rPr>
      <w:drawing>
        <wp:inline distT="0" distB="0" distL="0" distR="0" wp14:anchorId="031C070B" wp14:editId="6546DC61">
          <wp:extent cx="57150" cy="57150"/>
          <wp:effectExtent l="0" t="0" r="0" b="0"/>
          <wp:docPr id="6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 cy="57150"/>
                  </a:xfrm>
                  <a:prstGeom prst="rect">
                    <a:avLst/>
                  </a:prstGeom>
                  <a:noFill/>
                  <a:ln>
                    <a:noFill/>
                  </a:ln>
                </pic:spPr>
              </pic:pic>
            </a:graphicData>
          </a:graphic>
        </wp:inline>
      </w:drawing>
    </w:r>
    <w:r>
      <w:rPr>
        <w:sz w:val="15"/>
        <w:szCs w:val="15"/>
      </w:rPr>
      <w:t xml:space="preserve"> duben 2019</w:t>
    </w:r>
    <w:r>
      <w:rPr>
        <w:sz w:val="15"/>
        <w:szCs w:val="15"/>
      </w:rPr>
      <w:tab/>
    </w:r>
    <w:r>
      <w:rPr>
        <w:sz w:val="15"/>
        <w:szCs w:val="15"/>
      </w:rPr>
      <w:tab/>
    </w:r>
    <w:r w:rsidRPr="00456877">
      <w:rPr>
        <w:color w:val="929292"/>
        <w:sz w:val="15"/>
        <w:szCs w:val="15"/>
      </w:rPr>
      <w:t>strana</w:t>
    </w:r>
    <w:r>
      <w:rPr>
        <w:b/>
        <w:bCs/>
        <w:sz w:val="15"/>
        <w:szCs w:val="15"/>
      </w:rPr>
      <w:fldChar w:fldCharType="begin"/>
    </w:r>
    <w:r>
      <w:rPr>
        <w:b/>
        <w:bCs/>
        <w:sz w:val="15"/>
        <w:szCs w:val="15"/>
      </w:rPr>
      <w:instrText xml:space="preserve"> PAGE </w:instrText>
    </w:r>
    <w:r>
      <w:rPr>
        <w:b/>
        <w:bCs/>
        <w:sz w:val="15"/>
        <w:szCs w:val="15"/>
      </w:rPr>
      <w:fldChar w:fldCharType="separate"/>
    </w:r>
    <w:r>
      <w:rPr>
        <w:b/>
        <w:bCs/>
        <w:noProof/>
        <w:sz w:val="15"/>
        <w:szCs w:val="15"/>
      </w:rPr>
      <w:t>8</w:t>
    </w:r>
    <w:r>
      <w:rPr>
        <w:b/>
        <w:bCs/>
        <w:sz w:val="15"/>
        <w:szCs w:val="15"/>
      </w:rPr>
      <w:fldChar w:fldCharType="end"/>
    </w:r>
    <w:r w:rsidRPr="00456877">
      <w:rPr>
        <w:color w:val="929292"/>
        <w:sz w:val="15"/>
        <w:szCs w:val="15"/>
      </w:rPr>
      <w:t xml:space="preserve">/  </w:t>
    </w:r>
    <w:r>
      <w:rPr>
        <w:color w:val="929292"/>
        <w:sz w:val="15"/>
        <w:szCs w:val="15"/>
      </w:rPr>
      <w:fldChar w:fldCharType="begin"/>
    </w:r>
    <w:r>
      <w:rPr>
        <w:color w:val="929292"/>
        <w:sz w:val="15"/>
        <w:szCs w:val="15"/>
      </w:rPr>
      <w:instrText xml:space="preserve"> NUMPAGES  </w:instrText>
    </w:r>
    <w:r>
      <w:rPr>
        <w:color w:val="929292"/>
        <w:sz w:val="15"/>
        <w:szCs w:val="15"/>
      </w:rPr>
      <w:fldChar w:fldCharType="separate"/>
    </w:r>
    <w:r>
      <w:rPr>
        <w:noProof/>
        <w:color w:val="929292"/>
        <w:sz w:val="15"/>
        <w:szCs w:val="15"/>
      </w:rPr>
      <w:t>21</w:t>
    </w:r>
    <w:r>
      <w:rPr>
        <w:color w:val="929292"/>
        <w:sz w:val="15"/>
        <w:szCs w:val="15"/>
      </w:rPr>
      <w:fldChar w:fldCharType="end"/>
    </w:r>
  </w:p>
  <w:p w14:paraId="687FB6F8" w14:textId="77777777" w:rsidR="00942356" w:rsidRDefault="00942356" w:rsidP="00E018C2">
    <w:pPr>
      <w:pStyle w:val="Zpat"/>
      <w:spacing w:line="100" w:lineRule="exact"/>
      <w:jc w:val="right"/>
      <w:rPr>
        <w:color w:val="606060"/>
        <w:sz w:val="15"/>
        <w:szCs w:val="15"/>
      </w:rPr>
    </w:pPr>
  </w:p>
  <w:p w14:paraId="069B327F" w14:textId="77777777" w:rsidR="00942356" w:rsidRDefault="00942356" w:rsidP="00E018C2">
    <w:pPr>
      <w:pStyle w:val="Zpat"/>
      <w:spacing w:line="100" w:lineRule="exact"/>
      <w:jc w:val="right"/>
      <w:rPr>
        <w:color w:val="606060"/>
        <w:sz w:val="15"/>
        <w:szCs w:val="15"/>
      </w:rPr>
    </w:pPr>
    <w:r>
      <w:rPr>
        <w:noProof/>
      </w:rPr>
      <mc:AlternateContent>
        <mc:Choice Requires="wps">
          <w:drawing>
            <wp:anchor distT="0" distB="0" distL="114300" distR="114300" simplePos="0" relativeHeight="251657216" behindDoc="0" locked="0" layoutInCell="1" allowOverlap="1" wp14:anchorId="6A815599" wp14:editId="7EBDAFB0">
              <wp:simplePos x="0" y="0"/>
              <wp:positionH relativeFrom="column">
                <wp:posOffset>-381000</wp:posOffset>
              </wp:positionH>
              <wp:positionV relativeFrom="paragraph">
                <wp:posOffset>-129540</wp:posOffset>
              </wp:positionV>
              <wp:extent cx="266700" cy="0"/>
              <wp:effectExtent l="9525" t="13335" r="9525" b="5715"/>
              <wp:wrapNone/>
              <wp:docPr id="49"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68CAE8" id="Line 1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pt,-10.2pt" to="-9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T5Y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"/>
          </w:pict>
        </mc:Fallback>
      </mc:AlternateContent>
    </w:r>
  </w:p>
  <w:p w14:paraId="0AECE2EB" w14:textId="77777777" w:rsidR="00942356" w:rsidRDefault="00942356" w:rsidP="00E018C2">
    <w:pPr>
      <w:pStyle w:val="Zpat"/>
      <w:spacing w:line="100" w:lineRule="exact"/>
      <w:jc w:val="right"/>
      <w:rPr>
        <w:color w:val="606060"/>
        <w:sz w:val="15"/>
        <w:szCs w:val="15"/>
      </w:rPr>
    </w:pPr>
  </w:p>
  <w:p w14:paraId="3CCA0E5D" w14:textId="77777777" w:rsidR="00942356" w:rsidRDefault="00942356" w:rsidP="00E018C2">
    <w:pPr>
      <w:pStyle w:val="Zpat"/>
      <w:spacing w:line="100" w:lineRule="exact"/>
      <w:jc w:val="right"/>
    </w:pPr>
  </w:p>
  <w:p w14:paraId="2E95DA15" w14:textId="77777777" w:rsidR="00942356" w:rsidRDefault="00942356"/>
  <w:p w14:paraId="45DC185E" w14:textId="77777777" w:rsidR="00942356" w:rsidRDefault="0094235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6250E" w14:textId="77777777" w:rsidR="005A6581" w:rsidRDefault="005A6581">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C44491" w14:textId="77777777" w:rsidR="00251BFF" w:rsidRDefault="00251BFF">
      <w:r>
        <w:separator/>
      </w:r>
    </w:p>
  </w:footnote>
  <w:footnote w:type="continuationSeparator" w:id="0">
    <w:p w14:paraId="6C463E00" w14:textId="77777777" w:rsidR="00251BFF" w:rsidRDefault="00251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C19D73" w14:textId="77777777" w:rsidR="005A6581" w:rsidRDefault="005A6581">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63A97" w14:textId="77777777" w:rsidR="00942356" w:rsidRDefault="00942356" w:rsidP="008A2F71">
    <w:pPr>
      <w:pStyle w:val="Zhlav"/>
      <w:ind w:firstLine="357"/>
      <w:jc w:val="right"/>
      <w:rPr>
        <w:sz w:val="15"/>
        <w:szCs w:val="15"/>
      </w:rPr>
    </w:pPr>
  </w:p>
  <w:p w14:paraId="5C02BE25" w14:textId="77777777" w:rsidR="00942356" w:rsidRDefault="00942356" w:rsidP="0082528F">
    <w:pPr>
      <w:pStyle w:val="Zhlav"/>
      <w:rPr>
        <w:sz w:val="15"/>
        <w:szCs w:val="15"/>
      </w:rPr>
    </w:pPr>
  </w:p>
  <w:p w14:paraId="7045850E" w14:textId="77777777" w:rsidR="00942356" w:rsidRPr="00EF659F" w:rsidRDefault="00942356" w:rsidP="00FC7F71">
    <w:pPr>
      <w:pStyle w:val="Zhlav"/>
      <w:framePr w:w="7938" w:h="1381" w:hRule="exact" w:hSpace="142" w:wrap="notBeside" w:vAnchor="page" w:hAnchor="page" w:x="1623" w:y="1057"/>
      <w:pBdr>
        <w:top w:val="single" w:sz="4" w:space="1" w:color="auto"/>
        <w:bottom w:val="single" w:sz="4" w:space="1" w:color="auto"/>
      </w:pBdr>
      <w:spacing w:before="120" w:line="240" w:lineRule="exact"/>
      <w:jc w:val="left"/>
      <w:rPr>
        <w:b/>
        <w:caps/>
        <w:sz w:val="20"/>
      </w:rPr>
    </w:pPr>
    <w:r w:rsidRPr="00EF659F">
      <w:rPr>
        <w:sz w:val="20"/>
      </w:rPr>
      <w:t>KASÁRNA JIČÍN, VÝSTAVBA DOPRAVNÍ A TECHNICKÉ INFRASTRUKTURY</w:t>
    </w:r>
  </w:p>
  <w:p w14:paraId="360E4E57" w14:textId="77777777" w:rsidR="00942356" w:rsidRDefault="00942356" w:rsidP="00FC7F71">
    <w:pPr>
      <w:pStyle w:val="Zhlav"/>
      <w:framePr w:w="7938" w:h="1381" w:hRule="exact" w:hSpace="142" w:wrap="notBeside" w:vAnchor="page" w:hAnchor="page" w:x="1623" w:y="1057"/>
      <w:pBdr>
        <w:top w:val="single" w:sz="4" w:space="1" w:color="auto"/>
        <w:bottom w:val="single" w:sz="4" w:space="1" w:color="auto"/>
      </w:pBdr>
      <w:spacing w:before="120" w:line="240" w:lineRule="exact"/>
      <w:jc w:val="left"/>
      <w:rPr>
        <w:sz w:val="20"/>
      </w:rPr>
    </w:pPr>
    <w:r w:rsidRPr="00EF659F">
      <w:rPr>
        <w:sz w:val="20"/>
      </w:rPr>
      <w:t>A VEŘEJNÝCH PROSTRANSTVÍ</w:t>
    </w:r>
  </w:p>
  <w:p w14:paraId="5DE03AF1" w14:textId="77777777" w:rsidR="00942356" w:rsidRPr="00EF659F" w:rsidRDefault="00942356" w:rsidP="00FC7F71">
    <w:pPr>
      <w:pStyle w:val="Zhlav"/>
      <w:framePr w:w="7938" w:h="1381" w:hRule="exact" w:hSpace="142" w:wrap="notBeside" w:vAnchor="page" w:hAnchor="page" w:x="1623" w:y="1057"/>
      <w:pBdr>
        <w:top w:val="single" w:sz="4" w:space="1" w:color="auto"/>
        <w:bottom w:val="single" w:sz="4" w:space="1" w:color="auto"/>
      </w:pBdr>
      <w:spacing w:before="120" w:line="240" w:lineRule="exact"/>
      <w:jc w:val="left"/>
      <w:rPr>
        <w:b/>
        <w:caps/>
        <w:sz w:val="20"/>
      </w:rPr>
    </w:pPr>
    <w:r>
      <w:rPr>
        <w:sz w:val="20"/>
      </w:rPr>
      <w:t>DSP + DPS</w:t>
    </w:r>
  </w:p>
  <w:p w14:paraId="7E42197F" w14:textId="77777777" w:rsidR="00942356" w:rsidRDefault="00942356" w:rsidP="00FC7F71">
    <w:pPr>
      <w:pStyle w:val="Zhlav"/>
      <w:rPr>
        <w:sz w:val="15"/>
        <w:szCs w:val="15"/>
      </w:rPr>
    </w:pPr>
    <w:r>
      <w:rPr>
        <w:b/>
        <w:noProof/>
        <w:sz w:val="24"/>
        <w:szCs w:val="24"/>
      </w:rPr>
      <w:drawing>
        <wp:anchor distT="0" distB="0" distL="114300" distR="114300" simplePos="0" relativeHeight="251670528" behindDoc="1" locked="0" layoutInCell="1" allowOverlap="1" wp14:anchorId="42C0FB03" wp14:editId="006A6AA0">
          <wp:simplePos x="0" y="0"/>
          <wp:positionH relativeFrom="page">
            <wp:posOffset>5534025</wp:posOffset>
          </wp:positionH>
          <wp:positionV relativeFrom="margin">
            <wp:posOffset>-1076325</wp:posOffset>
          </wp:positionV>
          <wp:extent cx="1428750" cy="342900"/>
          <wp:effectExtent l="0" t="0" r="0" b="0"/>
          <wp:wrapSquare wrapText="bothSides"/>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pic:cNvPicPr>
                    <a:picLocks noChangeAspect="1" noChangeArrowheads="1"/>
                  </pic:cNvPicPr>
                </pic:nvPicPr>
                <pic:blipFill rotWithShape="1">
                  <a:blip r:embed="rId1">
                    <a:extLst>
                      <a:ext uri="{28A0092B-C50C-407E-A947-70E740481C1C}">
                        <a14:useLocalDpi xmlns:a14="http://schemas.microsoft.com/office/drawing/2010/main" val="0"/>
                      </a:ext>
                    </a:extLst>
                  </a:blip>
                  <a:srcRect t="-1" r="29819" b="59491"/>
                  <a:stretch/>
                </pic:blipFill>
                <pic:spPr bwMode="auto">
                  <a:xfrm>
                    <a:off x="0" y="0"/>
                    <a:ext cx="1428750" cy="3429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8480" behindDoc="0" locked="0" layoutInCell="1" allowOverlap="1" wp14:anchorId="0D892903" wp14:editId="61F703FF">
              <wp:simplePos x="0" y="0"/>
              <wp:positionH relativeFrom="column">
                <wp:posOffset>6207125</wp:posOffset>
              </wp:positionH>
              <wp:positionV relativeFrom="paragraph">
                <wp:posOffset>31115</wp:posOffset>
              </wp:positionV>
              <wp:extent cx="0" cy="9298940"/>
              <wp:effectExtent l="0" t="0" r="19050" b="16510"/>
              <wp:wrapNone/>
              <wp:docPr id="44"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989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BDECCC" id="Line 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8.75pt,2.45pt" to="488.75pt,7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"/>
          </w:pict>
        </mc:Fallback>
      </mc:AlternateContent>
    </w:r>
    <w:r>
      <w:rPr>
        <w:noProof/>
      </w:rPr>
      <mc:AlternateContent>
        <mc:Choice Requires="wps">
          <w:drawing>
            <wp:anchor distT="0" distB="0" distL="114300" distR="114300" simplePos="0" relativeHeight="251667456" behindDoc="0" locked="0" layoutInCell="1" allowOverlap="1" wp14:anchorId="5C6143E9" wp14:editId="1A7723F4">
              <wp:simplePos x="0" y="0"/>
              <wp:positionH relativeFrom="column">
                <wp:posOffset>-382905</wp:posOffset>
              </wp:positionH>
              <wp:positionV relativeFrom="paragraph">
                <wp:posOffset>31115</wp:posOffset>
              </wp:positionV>
              <wp:extent cx="0" cy="9351010"/>
              <wp:effectExtent l="0" t="0" r="19050" b="21590"/>
              <wp:wrapNone/>
              <wp:docPr id="4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3510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D26CCB" id="Line 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5pt,2.45pt" to="-30.15pt,7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"/>
          </w:pict>
        </mc:Fallback>
      </mc:AlternateContent>
    </w:r>
    <w:r>
      <w:rPr>
        <w:noProof/>
      </w:rPr>
      <mc:AlternateContent>
        <mc:Choice Requires="wps">
          <w:drawing>
            <wp:anchor distT="0" distB="0" distL="114300" distR="114300" simplePos="0" relativeHeight="251666432" behindDoc="0" locked="0" layoutInCell="1" allowOverlap="1" wp14:anchorId="67AB071A" wp14:editId="273C6AE1">
              <wp:simplePos x="0" y="0"/>
              <wp:positionH relativeFrom="column">
                <wp:posOffset>-373380</wp:posOffset>
              </wp:positionH>
              <wp:positionV relativeFrom="paragraph">
                <wp:posOffset>25400</wp:posOffset>
              </wp:positionV>
              <wp:extent cx="6581775" cy="0"/>
              <wp:effectExtent l="7620" t="6350" r="11430" b="12700"/>
              <wp:wrapNone/>
              <wp:docPr id="4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9AC74" id="Line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pt,2pt" to="488.8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jjz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"/>
          </w:pict>
        </mc:Fallback>
      </mc:AlternateContent>
    </w:r>
  </w:p>
  <w:p w14:paraId="48D91732" w14:textId="77777777" w:rsidR="00942356" w:rsidRDefault="00942356" w:rsidP="00601AA1">
    <w:pPr>
      <w:pStyle w:val="Zhlav"/>
      <w:rPr>
        <w:sz w:val="15"/>
        <w:szCs w:val="15"/>
      </w:rPr>
    </w:pPr>
  </w:p>
  <w:p w14:paraId="4B5BAEF5" w14:textId="77777777" w:rsidR="00942356" w:rsidRPr="0018005B" w:rsidRDefault="00942356" w:rsidP="0018005B">
    <w:pPr>
      <w:spacing w:before="240" w:after="240" w:line="240" w:lineRule="auto"/>
      <w:rPr>
        <w:sz w:val="18"/>
      </w:rPr>
    </w:pPr>
    <w:r>
      <w:rPr>
        <w:sz w:val="18"/>
      </w:rPr>
      <w:t xml:space="preserve">   SO 201 Opěrné zdi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06AB9" w14:textId="77777777" w:rsidR="005A6581" w:rsidRDefault="005A658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C7712"/>
    <w:multiLevelType w:val="hybridMultilevel"/>
    <w:tmpl w:val="795E78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9102C9"/>
    <w:multiLevelType w:val="hybridMultilevel"/>
    <w:tmpl w:val="EADA30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4426055"/>
    <w:multiLevelType w:val="hybridMultilevel"/>
    <w:tmpl w:val="B7B64074"/>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3" w15:restartNumberingAfterBreak="0">
    <w:nsid w:val="15D70445"/>
    <w:multiLevelType w:val="hybridMultilevel"/>
    <w:tmpl w:val="D24063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9977288"/>
    <w:multiLevelType w:val="hybridMultilevel"/>
    <w:tmpl w:val="61963B84"/>
    <w:lvl w:ilvl="0" w:tplc="F662BC96">
      <w:start w:val="1"/>
      <w:numFmt w:val="bullet"/>
      <w:lvlText w:val="-"/>
      <w:lvlJc w:val="left"/>
      <w:pPr>
        <w:ind w:left="405" w:hanging="360"/>
      </w:pPr>
      <w:rPr>
        <w:rFonts w:ascii="Arial" w:eastAsia="Times New Roman" w:hAnsi="Arial" w:cs="Arial" w:hint="default"/>
      </w:rPr>
    </w:lvl>
    <w:lvl w:ilvl="1" w:tplc="04050003" w:tentative="1">
      <w:start w:val="1"/>
      <w:numFmt w:val="bullet"/>
      <w:lvlText w:val="o"/>
      <w:lvlJc w:val="left"/>
      <w:pPr>
        <w:ind w:left="1125" w:hanging="360"/>
      </w:pPr>
      <w:rPr>
        <w:rFonts w:ascii="Courier New" w:hAnsi="Courier New" w:cs="Courier New" w:hint="default"/>
      </w:rPr>
    </w:lvl>
    <w:lvl w:ilvl="2" w:tplc="04050005" w:tentative="1">
      <w:start w:val="1"/>
      <w:numFmt w:val="bullet"/>
      <w:lvlText w:val=""/>
      <w:lvlJc w:val="left"/>
      <w:pPr>
        <w:ind w:left="1845" w:hanging="360"/>
      </w:pPr>
      <w:rPr>
        <w:rFonts w:ascii="Wingdings" w:hAnsi="Wingdings" w:hint="default"/>
      </w:rPr>
    </w:lvl>
    <w:lvl w:ilvl="3" w:tplc="04050001" w:tentative="1">
      <w:start w:val="1"/>
      <w:numFmt w:val="bullet"/>
      <w:lvlText w:val=""/>
      <w:lvlJc w:val="left"/>
      <w:pPr>
        <w:ind w:left="2565" w:hanging="360"/>
      </w:pPr>
      <w:rPr>
        <w:rFonts w:ascii="Symbol" w:hAnsi="Symbol" w:hint="default"/>
      </w:rPr>
    </w:lvl>
    <w:lvl w:ilvl="4" w:tplc="04050003" w:tentative="1">
      <w:start w:val="1"/>
      <w:numFmt w:val="bullet"/>
      <w:lvlText w:val="o"/>
      <w:lvlJc w:val="left"/>
      <w:pPr>
        <w:ind w:left="3285" w:hanging="360"/>
      </w:pPr>
      <w:rPr>
        <w:rFonts w:ascii="Courier New" w:hAnsi="Courier New" w:cs="Courier New" w:hint="default"/>
      </w:rPr>
    </w:lvl>
    <w:lvl w:ilvl="5" w:tplc="04050005" w:tentative="1">
      <w:start w:val="1"/>
      <w:numFmt w:val="bullet"/>
      <w:lvlText w:val=""/>
      <w:lvlJc w:val="left"/>
      <w:pPr>
        <w:ind w:left="4005" w:hanging="360"/>
      </w:pPr>
      <w:rPr>
        <w:rFonts w:ascii="Wingdings" w:hAnsi="Wingdings" w:hint="default"/>
      </w:rPr>
    </w:lvl>
    <w:lvl w:ilvl="6" w:tplc="04050001" w:tentative="1">
      <w:start w:val="1"/>
      <w:numFmt w:val="bullet"/>
      <w:lvlText w:val=""/>
      <w:lvlJc w:val="left"/>
      <w:pPr>
        <w:ind w:left="4725" w:hanging="360"/>
      </w:pPr>
      <w:rPr>
        <w:rFonts w:ascii="Symbol" w:hAnsi="Symbol" w:hint="default"/>
      </w:rPr>
    </w:lvl>
    <w:lvl w:ilvl="7" w:tplc="04050003" w:tentative="1">
      <w:start w:val="1"/>
      <w:numFmt w:val="bullet"/>
      <w:lvlText w:val="o"/>
      <w:lvlJc w:val="left"/>
      <w:pPr>
        <w:ind w:left="5445" w:hanging="360"/>
      </w:pPr>
      <w:rPr>
        <w:rFonts w:ascii="Courier New" w:hAnsi="Courier New" w:cs="Courier New" w:hint="default"/>
      </w:rPr>
    </w:lvl>
    <w:lvl w:ilvl="8" w:tplc="04050005" w:tentative="1">
      <w:start w:val="1"/>
      <w:numFmt w:val="bullet"/>
      <w:lvlText w:val=""/>
      <w:lvlJc w:val="left"/>
      <w:pPr>
        <w:ind w:left="6165" w:hanging="360"/>
      </w:pPr>
      <w:rPr>
        <w:rFonts w:ascii="Wingdings" w:hAnsi="Wingdings" w:hint="default"/>
      </w:rPr>
    </w:lvl>
  </w:abstractNum>
  <w:abstractNum w:abstractNumId="5" w15:restartNumberingAfterBreak="0">
    <w:nsid w:val="19E6313D"/>
    <w:multiLevelType w:val="hybridMultilevel"/>
    <w:tmpl w:val="4C62D91C"/>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6" w15:restartNumberingAfterBreak="0">
    <w:nsid w:val="1A7C2CD3"/>
    <w:multiLevelType w:val="hybridMultilevel"/>
    <w:tmpl w:val="BE507F54"/>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7" w15:restartNumberingAfterBreak="0">
    <w:nsid w:val="1AAC5C81"/>
    <w:multiLevelType w:val="hybridMultilevel"/>
    <w:tmpl w:val="0FEE7000"/>
    <w:lvl w:ilvl="0" w:tplc="75664F22">
      <w:start w:val="1"/>
      <w:numFmt w:val="decimal"/>
      <w:pStyle w:val="Nadpis1a"/>
      <w:lvlText w:val="%1."/>
      <w:lvlJc w:val="left"/>
      <w:pPr>
        <w:tabs>
          <w:tab w:val="num" w:pos="425"/>
        </w:tabs>
        <w:ind w:left="425" w:hanging="425"/>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8" w15:restartNumberingAfterBreak="0">
    <w:nsid w:val="23110C24"/>
    <w:multiLevelType w:val="hybridMultilevel"/>
    <w:tmpl w:val="02A85400"/>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9" w15:restartNumberingAfterBreak="0">
    <w:nsid w:val="40B652C5"/>
    <w:multiLevelType w:val="hybridMultilevel"/>
    <w:tmpl w:val="0D34E3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41E66469"/>
    <w:multiLevelType w:val="hybridMultilevel"/>
    <w:tmpl w:val="AB52FCC8"/>
    <w:lvl w:ilvl="0" w:tplc="1614666C">
      <w:start w:val="1"/>
      <w:numFmt w:val="bullet"/>
      <w:pStyle w:val="Odraky1a"/>
      <w:lvlText w:val=""/>
      <w:lvlJc w:val="left"/>
      <w:pPr>
        <w:tabs>
          <w:tab w:val="num" w:pos="851"/>
        </w:tabs>
        <w:ind w:left="851" w:hanging="426"/>
      </w:pPr>
      <w:rPr>
        <w:rFonts w:ascii="Symbol" w:hAnsi="Symbol" w:cs="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2880"/>
        </w:tabs>
        <w:ind w:left="288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42AD2389"/>
    <w:multiLevelType w:val="hybridMultilevel"/>
    <w:tmpl w:val="10C4AE24"/>
    <w:lvl w:ilvl="0" w:tplc="8B70F296">
      <w:start w:val="2"/>
      <w:numFmt w:val="bullet"/>
      <w:lvlText w:val="-"/>
      <w:lvlJc w:val="left"/>
      <w:pPr>
        <w:ind w:left="927" w:hanging="360"/>
      </w:pPr>
      <w:rPr>
        <w:rFonts w:ascii="Arial" w:eastAsia="Times New Roman"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2" w15:restartNumberingAfterBreak="0">
    <w:nsid w:val="4C5A7029"/>
    <w:multiLevelType w:val="hybridMultilevel"/>
    <w:tmpl w:val="314449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7620806"/>
    <w:multiLevelType w:val="hybridMultilevel"/>
    <w:tmpl w:val="CC58CF5C"/>
    <w:lvl w:ilvl="0" w:tplc="60DE8BFC">
      <w:start w:val="1"/>
      <w:numFmt w:val="bullet"/>
      <w:lvlText w:val="-"/>
      <w:lvlJc w:val="left"/>
      <w:pPr>
        <w:ind w:left="405" w:hanging="360"/>
      </w:pPr>
      <w:rPr>
        <w:rFonts w:ascii="Arial" w:eastAsia="Times New Roman" w:hAnsi="Arial" w:cs="Arial" w:hint="default"/>
      </w:rPr>
    </w:lvl>
    <w:lvl w:ilvl="1" w:tplc="04050003" w:tentative="1">
      <w:start w:val="1"/>
      <w:numFmt w:val="bullet"/>
      <w:lvlText w:val="o"/>
      <w:lvlJc w:val="left"/>
      <w:pPr>
        <w:ind w:left="1125" w:hanging="360"/>
      </w:pPr>
      <w:rPr>
        <w:rFonts w:ascii="Courier New" w:hAnsi="Courier New" w:cs="Courier New" w:hint="default"/>
      </w:rPr>
    </w:lvl>
    <w:lvl w:ilvl="2" w:tplc="04050005" w:tentative="1">
      <w:start w:val="1"/>
      <w:numFmt w:val="bullet"/>
      <w:lvlText w:val=""/>
      <w:lvlJc w:val="left"/>
      <w:pPr>
        <w:ind w:left="1845" w:hanging="360"/>
      </w:pPr>
      <w:rPr>
        <w:rFonts w:ascii="Wingdings" w:hAnsi="Wingdings" w:hint="default"/>
      </w:rPr>
    </w:lvl>
    <w:lvl w:ilvl="3" w:tplc="04050001" w:tentative="1">
      <w:start w:val="1"/>
      <w:numFmt w:val="bullet"/>
      <w:lvlText w:val=""/>
      <w:lvlJc w:val="left"/>
      <w:pPr>
        <w:ind w:left="2565" w:hanging="360"/>
      </w:pPr>
      <w:rPr>
        <w:rFonts w:ascii="Symbol" w:hAnsi="Symbol" w:hint="default"/>
      </w:rPr>
    </w:lvl>
    <w:lvl w:ilvl="4" w:tplc="04050003" w:tentative="1">
      <w:start w:val="1"/>
      <w:numFmt w:val="bullet"/>
      <w:lvlText w:val="o"/>
      <w:lvlJc w:val="left"/>
      <w:pPr>
        <w:ind w:left="3285" w:hanging="360"/>
      </w:pPr>
      <w:rPr>
        <w:rFonts w:ascii="Courier New" w:hAnsi="Courier New" w:cs="Courier New" w:hint="default"/>
      </w:rPr>
    </w:lvl>
    <w:lvl w:ilvl="5" w:tplc="04050005" w:tentative="1">
      <w:start w:val="1"/>
      <w:numFmt w:val="bullet"/>
      <w:lvlText w:val=""/>
      <w:lvlJc w:val="left"/>
      <w:pPr>
        <w:ind w:left="4005" w:hanging="360"/>
      </w:pPr>
      <w:rPr>
        <w:rFonts w:ascii="Wingdings" w:hAnsi="Wingdings" w:hint="default"/>
      </w:rPr>
    </w:lvl>
    <w:lvl w:ilvl="6" w:tplc="04050001" w:tentative="1">
      <w:start w:val="1"/>
      <w:numFmt w:val="bullet"/>
      <w:lvlText w:val=""/>
      <w:lvlJc w:val="left"/>
      <w:pPr>
        <w:ind w:left="4725" w:hanging="360"/>
      </w:pPr>
      <w:rPr>
        <w:rFonts w:ascii="Symbol" w:hAnsi="Symbol" w:hint="default"/>
      </w:rPr>
    </w:lvl>
    <w:lvl w:ilvl="7" w:tplc="04050003" w:tentative="1">
      <w:start w:val="1"/>
      <w:numFmt w:val="bullet"/>
      <w:lvlText w:val="o"/>
      <w:lvlJc w:val="left"/>
      <w:pPr>
        <w:ind w:left="5445" w:hanging="360"/>
      </w:pPr>
      <w:rPr>
        <w:rFonts w:ascii="Courier New" w:hAnsi="Courier New" w:cs="Courier New" w:hint="default"/>
      </w:rPr>
    </w:lvl>
    <w:lvl w:ilvl="8" w:tplc="04050005" w:tentative="1">
      <w:start w:val="1"/>
      <w:numFmt w:val="bullet"/>
      <w:lvlText w:val=""/>
      <w:lvlJc w:val="left"/>
      <w:pPr>
        <w:ind w:left="6165" w:hanging="360"/>
      </w:pPr>
      <w:rPr>
        <w:rFonts w:ascii="Wingdings" w:hAnsi="Wingdings" w:hint="default"/>
      </w:rPr>
    </w:lvl>
  </w:abstractNum>
  <w:abstractNum w:abstractNumId="14" w15:restartNumberingAfterBreak="0">
    <w:nsid w:val="62B621B0"/>
    <w:multiLevelType w:val="hybridMultilevel"/>
    <w:tmpl w:val="98C8AE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6F89182D"/>
    <w:multiLevelType w:val="hybridMultilevel"/>
    <w:tmpl w:val="55FC40DA"/>
    <w:lvl w:ilvl="0" w:tplc="A7247CF6">
      <w:start w:val="1"/>
      <w:numFmt w:val="bullet"/>
      <w:lvlText w:val="-"/>
      <w:lvlJc w:val="left"/>
      <w:pPr>
        <w:ind w:left="405" w:hanging="360"/>
      </w:pPr>
      <w:rPr>
        <w:rFonts w:ascii="Arial" w:eastAsia="Times New Roman" w:hAnsi="Arial" w:cs="Arial" w:hint="default"/>
      </w:rPr>
    </w:lvl>
    <w:lvl w:ilvl="1" w:tplc="04050003" w:tentative="1">
      <w:start w:val="1"/>
      <w:numFmt w:val="bullet"/>
      <w:lvlText w:val="o"/>
      <w:lvlJc w:val="left"/>
      <w:pPr>
        <w:ind w:left="1125" w:hanging="360"/>
      </w:pPr>
      <w:rPr>
        <w:rFonts w:ascii="Courier New" w:hAnsi="Courier New" w:cs="Courier New" w:hint="default"/>
      </w:rPr>
    </w:lvl>
    <w:lvl w:ilvl="2" w:tplc="04050005" w:tentative="1">
      <w:start w:val="1"/>
      <w:numFmt w:val="bullet"/>
      <w:lvlText w:val=""/>
      <w:lvlJc w:val="left"/>
      <w:pPr>
        <w:ind w:left="1845" w:hanging="360"/>
      </w:pPr>
      <w:rPr>
        <w:rFonts w:ascii="Wingdings" w:hAnsi="Wingdings" w:hint="default"/>
      </w:rPr>
    </w:lvl>
    <w:lvl w:ilvl="3" w:tplc="04050001" w:tentative="1">
      <w:start w:val="1"/>
      <w:numFmt w:val="bullet"/>
      <w:lvlText w:val=""/>
      <w:lvlJc w:val="left"/>
      <w:pPr>
        <w:ind w:left="2565" w:hanging="360"/>
      </w:pPr>
      <w:rPr>
        <w:rFonts w:ascii="Symbol" w:hAnsi="Symbol" w:hint="default"/>
      </w:rPr>
    </w:lvl>
    <w:lvl w:ilvl="4" w:tplc="04050003" w:tentative="1">
      <w:start w:val="1"/>
      <w:numFmt w:val="bullet"/>
      <w:lvlText w:val="o"/>
      <w:lvlJc w:val="left"/>
      <w:pPr>
        <w:ind w:left="3285" w:hanging="360"/>
      </w:pPr>
      <w:rPr>
        <w:rFonts w:ascii="Courier New" w:hAnsi="Courier New" w:cs="Courier New" w:hint="default"/>
      </w:rPr>
    </w:lvl>
    <w:lvl w:ilvl="5" w:tplc="04050005" w:tentative="1">
      <w:start w:val="1"/>
      <w:numFmt w:val="bullet"/>
      <w:lvlText w:val=""/>
      <w:lvlJc w:val="left"/>
      <w:pPr>
        <w:ind w:left="4005" w:hanging="360"/>
      </w:pPr>
      <w:rPr>
        <w:rFonts w:ascii="Wingdings" w:hAnsi="Wingdings" w:hint="default"/>
      </w:rPr>
    </w:lvl>
    <w:lvl w:ilvl="6" w:tplc="04050001" w:tentative="1">
      <w:start w:val="1"/>
      <w:numFmt w:val="bullet"/>
      <w:lvlText w:val=""/>
      <w:lvlJc w:val="left"/>
      <w:pPr>
        <w:ind w:left="4725" w:hanging="360"/>
      </w:pPr>
      <w:rPr>
        <w:rFonts w:ascii="Symbol" w:hAnsi="Symbol" w:hint="default"/>
      </w:rPr>
    </w:lvl>
    <w:lvl w:ilvl="7" w:tplc="04050003" w:tentative="1">
      <w:start w:val="1"/>
      <w:numFmt w:val="bullet"/>
      <w:lvlText w:val="o"/>
      <w:lvlJc w:val="left"/>
      <w:pPr>
        <w:ind w:left="5445" w:hanging="360"/>
      </w:pPr>
      <w:rPr>
        <w:rFonts w:ascii="Courier New" w:hAnsi="Courier New" w:cs="Courier New" w:hint="default"/>
      </w:rPr>
    </w:lvl>
    <w:lvl w:ilvl="8" w:tplc="04050005" w:tentative="1">
      <w:start w:val="1"/>
      <w:numFmt w:val="bullet"/>
      <w:lvlText w:val=""/>
      <w:lvlJc w:val="left"/>
      <w:pPr>
        <w:ind w:left="6165" w:hanging="360"/>
      </w:pPr>
      <w:rPr>
        <w:rFonts w:ascii="Wingdings" w:hAnsi="Wingdings" w:hint="default"/>
      </w:rPr>
    </w:lvl>
  </w:abstractNum>
  <w:abstractNum w:abstractNumId="16" w15:restartNumberingAfterBreak="0">
    <w:nsid w:val="7C256CC3"/>
    <w:multiLevelType w:val="multilevel"/>
    <w:tmpl w:val="F334AD32"/>
    <w:lvl w:ilvl="0">
      <w:start w:val="1"/>
      <w:numFmt w:val="decimal"/>
      <w:pStyle w:val="Nadpis1"/>
      <w:suff w:val="space"/>
      <w:lvlText w:val="%1."/>
      <w:lvlJc w:val="left"/>
      <w:pPr>
        <w:ind w:left="1566" w:hanging="432"/>
      </w:pPr>
      <w:rPr>
        <w:rFonts w:hint="default"/>
      </w:rPr>
    </w:lvl>
    <w:lvl w:ilvl="1">
      <w:start w:val="1"/>
      <w:numFmt w:val="decimal"/>
      <w:pStyle w:val="Nadpis2"/>
      <w:lvlText w:val="%1.%2."/>
      <w:lvlJc w:val="left"/>
      <w:pPr>
        <w:tabs>
          <w:tab w:val="num" w:pos="9792"/>
        </w:tabs>
        <w:ind w:left="9648" w:hanging="576"/>
      </w:pPr>
      <w:rPr>
        <w:rFonts w:hint="default"/>
      </w:rPr>
    </w:lvl>
    <w:lvl w:ilvl="2">
      <w:start w:val="1"/>
      <w:numFmt w:val="decimal"/>
      <w:pStyle w:val="Nadpis3"/>
      <w:lvlText w:val="%1.%2.%3"/>
      <w:lvlJc w:val="left"/>
      <w:pPr>
        <w:tabs>
          <w:tab w:val="num" w:pos="1854"/>
        </w:tabs>
        <w:ind w:left="1854" w:hanging="720"/>
      </w:pPr>
      <w:rPr>
        <w:rFonts w:hint="default"/>
      </w:rPr>
    </w:lvl>
    <w:lvl w:ilvl="3">
      <w:start w:val="1"/>
      <w:numFmt w:val="lowerLetter"/>
      <w:pStyle w:val="Nadpis4"/>
      <w:suff w:val="space"/>
      <w:lvlText w:val="%1.%2.%3.%4"/>
      <w:lvlJc w:val="left"/>
      <w:pPr>
        <w:ind w:left="1418" w:hanging="284"/>
      </w:pPr>
      <w:rPr>
        <w:rFonts w:hint="default"/>
      </w:rPr>
    </w:lvl>
    <w:lvl w:ilvl="4">
      <w:start w:val="1"/>
      <w:numFmt w:val="decimal"/>
      <w:pStyle w:val="Nadpis5"/>
      <w:lvlText w:val="%1.%2.%3.%4.%5"/>
      <w:lvlJc w:val="left"/>
      <w:pPr>
        <w:tabs>
          <w:tab w:val="num" w:pos="2142"/>
        </w:tabs>
        <w:ind w:left="2142" w:hanging="1008"/>
      </w:pPr>
      <w:rPr>
        <w:rFonts w:hint="default"/>
      </w:rPr>
    </w:lvl>
    <w:lvl w:ilvl="5">
      <w:start w:val="1"/>
      <w:numFmt w:val="decimal"/>
      <w:pStyle w:val="Nadpis6"/>
      <w:lvlText w:val="%1.%2.%3.%4.%5.%6"/>
      <w:lvlJc w:val="left"/>
      <w:pPr>
        <w:tabs>
          <w:tab w:val="num" w:pos="2286"/>
        </w:tabs>
        <w:ind w:left="2286" w:hanging="1152"/>
      </w:pPr>
      <w:rPr>
        <w:rFonts w:hint="default"/>
      </w:rPr>
    </w:lvl>
    <w:lvl w:ilvl="6">
      <w:start w:val="1"/>
      <w:numFmt w:val="decimal"/>
      <w:pStyle w:val="Nadpis7"/>
      <w:lvlText w:val="%1.%2.%3.%4.%5.%6.%7"/>
      <w:lvlJc w:val="left"/>
      <w:pPr>
        <w:tabs>
          <w:tab w:val="num" w:pos="2430"/>
        </w:tabs>
        <w:ind w:left="2430" w:hanging="1296"/>
      </w:pPr>
      <w:rPr>
        <w:rFonts w:hint="default"/>
      </w:rPr>
    </w:lvl>
    <w:lvl w:ilvl="7">
      <w:start w:val="1"/>
      <w:numFmt w:val="decimal"/>
      <w:pStyle w:val="Nadpis8"/>
      <w:lvlText w:val="%1.%2.%3.%4.%5.%6.%7.%8"/>
      <w:lvlJc w:val="left"/>
      <w:pPr>
        <w:tabs>
          <w:tab w:val="num" w:pos="2574"/>
        </w:tabs>
        <w:ind w:left="2574" w:hanging="1440"/>
      </w:pPr>
      <w:rPr>
        <w:rFonts w:hint="default"/>
      </w:rPr>
    </w:lvl>
    <w:lvl w:ilvl="8">
      <w:start w:val="1"/>
      <w:numFmt w:val="decimal"/>
      <w:pStyle w:val="Nadpis9"/>
      <w:lvlText w:val="%1.%2.%3.%4.%5.%6.%7.%8.%9"/>
      <w:lvlJc w:val="left"/>
      <w:pPr>
        <w:tabs>
          <w:tab w:val="num" w:pos="2718"/>
        </w:tabs>
        <w:ind w:left="2718" w:hanging="1584"/>
      </w:pPr>
      <w:rPr>
        <w:rFonts w:hint="default"/>
      </w:rPr>
    </w:lvl>
  </w:abstractNum>
  <w:num w:numId="1">
    <w:abstractNumId w:val="10"/>
  </w:num>
  <w:num w:numId="2">
    <w:abstractNumId w:val="7"/>
  </w:num>
  <w:num w:numId="3">
    <w:abstractNumId w:val="6"/>
  </w:num>
  <w:num w:numId="4">
    <w:abstractNumId w:val="8"/>
  </w:num>
  <w:num w:numId="5">
    <w:abstractNumId w:val="2"/>
  </w:num>
  <w:num w:numId="6">
    <w:abstractNumId w:val="12"/>
  </w:num>
  <w:num w:numId="7">
    <w:abstractNumId w:val="9"/>
  </w:num>
  <w:num w:numId="8">
    <w:abstractNumId w:val="0"/>
  </w:num>
  <w:num w:numId="9">
    <w:abstractNumId w:val="16"/>
  </w:num>
  <w:num w:numId="10">
    <w:abstractNumId w:val="13"/>
  </w:num>
  <w:num w:numId="11">
    <w:abstractNumId w:val="15"/>
  </w:num>
  <w:num w:numId="12">
    <w:abstractNumId w:val="4"/>
  </w:num>
  <w:num w:numId="13">
    <w:abstractNumId w:val="14"/>
  </w:num>
  <w:num w:numId="14">
    <w:abstractNumId w:val="3"/>
  </w:num>
  <w:num w:numId="15">
    <w:abstractNumId w:val="5"/>
  </w:num>
  <w:num w:numId="16">
    <w:abstractNumId w:val="1"/>
  </w:num>
  <w:num w:numId="1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ocumentProtection w:edit="forms" w:enforcement="0"/>
  <w:defaultTabStop w:val="708"/>
  <w:hyphenationZone w:val="425"/>
  <w:doNotHyphenateCaps/>
  <w:noPunctuationKerning/>
  <w:characterSpacingControl w:val="doNotCompress"/>
  <w:doNotValidateAgainstSchema/>
  <w:doNotDemarcateInvalidXml/>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392"/>
    <w:rsid w:val="0000046D"/>
    <w:rsid w:val="0000290D"/>
    <w:rsid w:val="00003FF5"/>
    <w:rsid w:val="0000609A"/>
    <w:rsid w:val="00006201"/>
    <w:rsid w:val="00006E5D"/>
    <w:rsid w:val="000107C3"/>
    <w:rsid w:val="00015D50"/>
    <w:rsid w:val="0001602A"/>
    <w:rsid w:val="00016088"/>
    <w:rsid w:val="00016439"/>
    <w:rsid w:val="000164E4"/>
    <w:rsid w:val="000217AD"/>
    <w:rsid w:val="00024E5E"/>
    <w:rsid w:val="00025136"/>
    <w:rsid w:val="0002573D"/>
    <w:rsid w:val="00025CBB"/>
    <w:rsid w:val="00030E17"/>
    <w:rsid w:val="000333E5"/>
    <w:rsid w:val="00035374"/>
    <w:rsid w:val="000412DE"/>
    <w:rsid w:val="00041360"/>
    <w:rsid w:val="00041CF0"/>
    <w:rsid w:val="00041EF7"/>
    <w:rsid w:val="000426C0"/>
    <w:rsid w:val="000435E6"/>
    <w:rsid w:val="00044573"/>
    <w:rsid w:val="000445A4"/>
    <w:rsid w:val="00046FC5"/>
    <w:rsid w:val="0004728D"/>
    <w:rsid w:val="000473E4"/>
    <w:rsid w:val="0005107A"/>
    <w:rsid w:val="000526A0"/>
    <w:rsid w:val="00052ECC"/>
    <w:rsid w:val="00052FF4"/>
    <w:rsid w:val="000538A7"/>
    <w:rsid w:val="00053BF9"/>
    <w:rsid w:val="00061392"/>
    <w:rsid w:val="00065929"/>
    <w:rsid w:val="0007082C"/>
    <w:rsid w:val="000708BD"/>
    <w:rsid w:val="00071F0E"/>
    <w:rsid w:val="000731AC"/>
    <w:rsid w:val="00074869"/>
    <w:rsid w:val="00075962"/>
    <w:rsid w:val="0008128D"/>
    <w:rsid w:val="00081A1D"/>
    <w:rsid w:val="00081A8D"/>
    <w:rsid w:val="0008249F"/>
    <w:rsid w:val="00082A40"/>
    <w:rsid w:val="00082DC7"/>
    <w:rsid w:val="00082DDD"/>
    <w:rsid w:val="00083408"/>
    <w:rsid w:val="0008355C"/>
    <w:rsid w:val="000836B3"/>
    <w:rsid w:val="00084BAF"/>
    <w:rsid w:val="00086D38"/>
    <w:rsid w:val="00091755"/>
    <w:rsid w:val="00091860"/>
    <w:rsid w:val="00092BA0"/>
    <w:rsid w:val="00092FFE"/>
    <w:rsid w:val="000947C5"/>
    <w:rsid w:val="000950B2"/>
    <w:rsid w:val="0009547D"/>
    <w:rsid w:val="000963AA"/>
    <w:rsid w:val="00096401"/>
    <w:rsid w:val="000A0A30"/>
    <w:rsid w:val="000A21BC"/>
    <w:rsid w:val="000A42FD"/>
    <w:rsid w:val="000A58AE"/>
    <w:rsid w:val="000A5920"/>
    <w:rsid w:val="000A72AE"/>
    <w:rsid w:val="000B042F"/>
    <w:rsid w:val="000B0683"/>
    <w:rsid w:val="000B0B68"/>
    <w:rsid w:val="000B10D0"/>
    <w:rsid w:val="000B1E95"/>
    <w:rsid w:val="000B2FB0"/>
    <w:rsid w:val="000B3F93"/>
    <w:rsid w:val="000B574D"/>
    <w:rsid w:val="000B76B4"/>
    <w:rsid w:val="000C0966"/>
    <w:rsid w:val="000C1E5F"/>
    <w:rsid w:val="000C210E"/>
    <w:rsid w:val="000C29F0"/>
    <w:rsid w:val="000C2F5C"/>
    <w:rsid w:val="000C3D95"/>
    <w:rsid w:val="000C3F32"/>
    <w:rsid w:val="000C5B2B"/>
    <w:rsid w:val="000D1C0F"/>
    <w:rsid w:val="000D26F5"/>
    <w:rsid w:val="000D6397"/>
    <w:rsid w:val="000D698E"/>
    <w:rsid w:val="000D734E"/>
    <w:rsid w:val="000E07F5"/>
    <w:rsid w:val="000E1B21"/>
    <w:rsid w:val="000E6876"/>
    <w:rsid w:val="000E7DF0"/>
    <w:rsid w:val="000F0858"/>
    <w:rsid w:val="000F1577"/>
    <w:rsid w:val="000F3F51"/>
    <w:rsid w:val="000F65D7"/>
    <w:rsid w:val="000F6864"/>
    <w:rsid w:val="000F6A72"/>
    <w:rsid w:val="0010366E"/>
    <w:rsid w:val="00103848"/>
    <w:rsid w:val="00103FD1"/>
    <w:rsid w:val="00106321"/>
    <w:rsid w:val="00107555"/>
    <w:rsid w:val="001078B1"/>
    <w:rsid w:val="001102AD"/>
    <w:rsid w:val="001108A0"/>
    <w:rsid w:val="0011328B"/>
    <w:rsid w:val="001137E8"/>
    <w:rsid w:val="0011391F"/>
    <w:rsid w:val="00114BD4"/>
    <w:rsid w:val="00114FD9"/>
    <w:rsid w:val="0011713B"/>
    <w:rsid w:val="00120020"/>
    <w:rsid w:val="00120C37"/>
    <w:rsid w:val="00122926"/>
    <w:rsid w:val="00124779"/>
    <w:rsid w:val="001247E2"/>
    <w:rsid w:val="001248F7"/>
    <w:rsid w:val="001250B1"/>
    <w:rsid w:val="0013001A"/>
    <w:rsid w:val="0013165A"/>
    <w:rsid w:val="0013676D"/>
    <w:rsid w:val="00137881"/>
    <w:rsid w:val="0014046D"/>
    <w:rsid w:val="00141963"/>
    <w:rsid w:val="001428FE"/>
    <w:rsid w:val="00143768"/>
    <w:rsid w:val="00143C3E"/>
    <w:rsid w:val="00145CDC"/>
    <w:rsid w:val="00146B19"/>
    <w:rsid w:val="00150EA1"/>
    <w:rsid w:val="0015184A"/>
    <w:rsid w:val="001540D0"/>
    <w:rsid w:val="00156D2F"/>
    <w:rsid w:val="00157659"/>
    <w:rsid w:val="001577AD"/>
    <w:rsid w:val="0016425F"/>
    <w:rsid w:val="0016466A"/>
    <w:rsid w:val="0016473A"/>
    <w:rsid w:val="00165114"/>
    <w:rsid w:val="00165F3D"/>
    <w:rsid w:val="001672AD"/>
    <w:rsid w:val="00172F92"/>
    <w:rsid w:val="00173CCD"/>
    <w:rsid w:val="00174CEA"/>
    <w:rsid w:val="001755CD"/>
    <w:rsid w:val="00177AE9"/>
    <w:rsid w:val="0018005B"/>
    <w:rsid w:val="0018043C"/>
    <w:rsid w:val="0018166C"/>
    <w:rsid w:val="00183052"/>
    <w:rsid w:val="0018460B"/>
    <w:rsid w:val="00185F1C"/>
    <w:rsid w:val="00187D1D"/>
    <w:rsid w:val="001901A7"/>
    <w:rsid w:val="0019092F"/>
    <w:rsid w:val="0019172A"/>
    <w:rsid w:val="00193AF5"/>
    <w:rsid w:val="001954C1"/>
    <w:rsid w:val="00196817"/>
    <w:rsid w:val="001973F1"/>
    <w:rsid w:val="00197DC3"/>
    <w:rsid w:val="001A232A"/>
    <w:rsid w:val="001A3F43"/>
    <w:rsid w:val="001A41B5"/>
    <w:rsid w:val="001A428E"/>
    <w:rsid w:val="001A4CBB"/>
    <w:rsid w:val="001A54CE"/>
    <w:rsid w:val="001A768E"/>
    <w:rsid w:val="001A7948"/>
    <w:rsid w:val="001B06AE"/>
    <w:rsid w:val="001B1BDE"/>
    <w:rsid w:val="001B3468"/>
    <w:rsid w:val="001B3944"/>
    <w:rsid w:val="001B3DFA"/>
    <w:rsid w:val="001B4A75"/>
    <w:rsid w:val="001B5B5A"/>
    <w:rsid w:val="001C0338"/>
    <w:rsid w:val="001C06A7"/>
    <w:rsid w:val="001C39C7"/>
    <w:rsid w:val="001C4A8F"/>
    <w:rsid w:val="001D0A69"/>
    <w:rsid w:val="001D14AA"/>
    <w:rsid w:val="001D6A73"/>
    <w:rsid w:val="001E0DFC"/>
    <w:rsid w:val="001E1750"/>
    <w:rsid w:val="001E582E"/>
    <w:rsid w:val="001F0C14"/>
    <w:rsid w:val="001F0EFF"/>
    <w:rsid w:val="001F19D3"/>
    <w:rsid w:val="001F233F"/>
    <w:rsid w:val="001F61FB"/>
    <w:rsid w:val="001F7E9D"/>
    <w:rsid w:val="00200AED"/>
    <w:rsid w:val="002014E8"/>
    <w:rsid w:val="00203C64"/>
    <w:rsid w:val="002066FE"/>
    <w:rsid w:val="00211AC3"/>
    <w:rsid w:val="00212821"/>
    <w:rsid w:val="00214CD9"/>
    <w:rsid w:val="00214DD4"/>
    <w:rsid w:val="00215641"/>
    <w:rsid w:val="00221A51"/>
    <w:rsid w:val="002233C6"/>
    <w:rsid w:val="002247C3"/>
    <w:rsid w:val="002305FA"/>
    <w:rsid w:val="00232EA7"/>
    <w:rsid w:val="00233CB4"/>
    <w:rsid w:val="00234595"/>
    <w:rsid w:val="00234C55"/>
    <w:rsid w:val="002356FA"/>
    <w:rsid w:val="00237201"/>
    <w:rsid w:val="0024447B"/>
    <w:rsid w:val="00244F91"/>
    <w:rsid w:val="002453E5"/>
    <w:rsid w:val="00247349"/>
    <w:rsid w:val="00247D71"/>
    <w:rsid w:val="00250245"/>
    <w:rsid w:val="00251BFF"/>
    <w:rsid w:val="00252043"/>
    <w:rsid w:val="00252C6D"/>
    <w:rsid w:val="00253068"/>
    <w:rsid w:val="00253EDB"/>
    <w:rsid w:val="00255F63"/>
    <w:rsid w:val="00256180"/>
    <w:rsid w:val="002562FE"/>
    <w:rsid w:val="00256468"/>
    <w:rsid w:val="002639D8"/>
    <w:rsid w:val="00264D5E"/>
    <w:rsid w:val="00265489"/>
    <w:rsid w:val="00265926"/>
    <w:rsid w:val="002668AA"/>
    <w:rsid w:val="002675C8"/>
    <w:rsid w:val="00273DC8"/>
    <w:rsid w:val="002827CA"/>
    <w:rsid w:val="00283136"/>
    <w:rsid w:val="002833FF"/>
    <w:rsid w:val="00283CE8"/>
    <w:rsid w:val="00284093"/>
    <w:rsid w:val="00285861"/>
    <w:rsid w:val="00286FF4"/>
    <w:rsid w:val="0029184E"/>
    <w:rsid w:val="00292FDC"/>
    <w:rsid w:val="0029347A"/>
    <w:rsid w:val="00294A33"/>
    <w:rsid w:val="00294E44"/>
    <w:rsid w:val="002A4B64"/>
    <w:rsid w:val="002A5E28"/>
    <w:rsid w:val="002B1C57"/>
    <w:rsid w:val="002B1CA3"/>
    <w:rsid w:val="002B2DB6"/>
    <w:rsid w:val="002B4258"/>
    <w:rsid w:val="002B4CDD"/>
    <w:rsid w:val="002B59AF"/>
    <w:rsid w:val="002B5C42"/>
    <w:rsid w:val="002B78E2"/>
    <w:rsid w:val="002B7B6A"/>
    <w:rsid w:val="002B7F8F"/>
    <w:rsid w:val="002C0642"/>
    <w:rsid w:val="002C1FAC"/>
    <w:rsid w:val="002C65BA"/>
    <w:rsid w:val="002C753C"/>
    <w:rsid w:val="002D1B8A"/>
    <w:rsid w:val="002D218C"/>
    <w:rsid w:val="002D28D8"/>
    <w:rsid w:val="002E22E6"/>
    <w:rsid w:val="002E348A"/>
    <w:rsid w:val="002E4062"/>
    <w:rsid w:val="002E69B8"/>
    <w:rsid w:val="002E7BAB"/>
    <w:rsid w:val="002F02AE"/>
    <w:rsid w:val="002F1931"/>
    <w:rsid w:val="002F2B05"/>
    <w:rsid w:val="002F3723"/>
    <w:rsid w:val="002F4D64"/>
    <w:rsid w:val="002F67E0"/>
    <w:rsid w:val="003006AA"/>
    <w:rsid w:val="0030093F"/>
    <w:rsid w:val="003108AF"/>
    <w:rsid w:val="00310BB3"/>
    <w:rsid w:val="00311E7F"/>
    <w:rsid w:val="00313169"/>
    <w:rsid w:val="003144A2"/>
    <w:rsid w:val="003152AA"/>
    <w:rsid w:val="00321B87"/>
    <w:rsid w:val="0032310C"/>
    <w:rsid w:val="00323C19"/>
    <w:rsid w:val="00323FF2"/>
    <w:rsid w:val="0032623B"/>
    <w:rsid w:val="0032651C"/>
    <w:rsid w:val="00331099"/>
    <w:rsid w:val="0033334A"/>
    <w:rsid w:val="00333808"/>
    <w:rsid w:val="00335C9E"/>
    <w:rsid w:val="003376C3"/>
    <w:rsid w:val="00337B1C"/>
    <w:rsid w:val="0034051C"/>
    <w:rsid w:val="003426D8"/>
    <w:rsid w:val="0034324E"/>
    <w:rsid w:val="00344B94"/>
    <w:rsid w:val="00344BCF"/>
    <w:rsid w:val="00345121"/>
    <w:rsid w:val="0034542D"/>
    <w:rsid w:val="0034639B"/>
    <w:rsid w:val="0034771E"/>
    <w:rsid w:val="0034799B"/>
    <w:rsid w:val="00351F0A"/>
    <w:rsid w:val="00354AD7"/>
    <w:rsid w:val="0035572B"/>
    <w:rsid w:val="00360AB7"/>
    <w:rsid w:val="00360F80"/>
    <w:rsid w:val="0036653E"/>
    <w:rsid w:val="00366F6B"/>
    <w:rsid w:val="0037120C"/>
    <w:rsid w:val="00371A92"/>
    <w:rsid w:val="00374DB8"/>
    <w:rsid w:val="00374FDB"/>
    <w:rsid w:val="003809A2"/>
    <w:rsid w:val="00382A73"/>
    <w:rsid w:val="00384AD6"/>
    <w:rsid w:val="0038583B"/>
    <w:rsid w:val="0038726D"/>
    <w:rsid w:val="00392827"/>
    <w:rsid w:val="00397A53"/>
    <w:rsid w:val="003A04EC"/>
    <w:rsid w:val="003A0F06"/>
    <w:rsid w:val="003A3702"/>
    <w:rsid w:val="003A3947"/>
    <w:rsid w:val="003A62E2"/>
    <w:rsid w:val="003A6B44"/>
    <w:rsid w:val="003B0436"/>
    <w:rsid w:val="003B122C"/>
    <w:rsid w:val="003B23CB"/>
    <w:rsid w:val="003B2409"/>
    <w:rsid w:val="003B25F4"/>
    <w:rsid w:val="003B4A87"/>
    <w:rsid w:val="003B51E7"/>
    <w:rsid w:val="003B56EB"/>
    <w:rsid w:val="003B5D87"/>
    <w:rsid w:val="003B6361"/>
    <w:rsid w:val="003C389B"/>
    <w:rsid w:val="003C3DBC"/>
    <w:rsid w:val="003C4073"/>
    <w:rsid w:val="003C44C0"/>
    <w:rsid w:val="003D0266"/>
    <w:rsid w:val="003D3795"/>
    <w:rsid w:val="003D5060"/>
    <w:rsid w:val="003D5CF8"/>
    <w:rsid w:val="003D6D48"/>
    <w:rsid w:val="003E0754"/>
    <w:rsid w:val="003E12C3"/>
    <w:rsid w:val="003E1CFE"/>
    <w:rsid w:val="003E24DA"/>
    <w:rsid w:val="003E287A"/>
    <w:rsid w:val="003E3474"/>
    <w:rsid w:val="003E4BD4"/>
    <w:rsid w:val="003E579F"/>
    <w:rsid w:val="003E6A9D"/>
    <w:rsid w:val="003F0189"/>
    <w:rsid w:val="003F030A"/>
    <w:rsid w:val="003F069A"/>
    <w:rsid w:val="003F07A1"/>
    <w:rsid w:val="003F1B5A"/>
    <w:rsid w:val="003F34FD"/>
    <w:rsid w:val="003F4289"/>
    <w:rsid w:val="003F48A2"/>
    <w:rsid w:val="003F4A75"/>
    <w:rsid w:val="003F5C1E"/>
    <w:rsid w:val="003F6351"/>
    <w:rsid w:val="003F77E7"/>
    <w:rsid w:val="004002B0"/>
    <w:rsid w:val="004008F4"/>
    <w:rsid w:val="00401650"/>
    <w:rsid w:val="00401817"/>
    <w:rsid w:val="00404726"/>
    <w:rsid w:val="004048B5"/>
    <w:rsid w:val="0040490F"/>
    <w:rsid w:val="0041014B"/>
    <w:rsid w:val="0041073D"/>
    <w:rsid w:val="004114B2"/>
    <w:rsid w:val="00412DFC"/>
    <w:rsid w:val="0041498A"/>
    <w:rsid w:val="004213CE"/>
    <w:rsid w:val="0042361B"/>
    <w:rsid w:val="0042434F"/>
    <w:rsid w:val="00427738"/>
    <w:rsid w:val="00427776"/>
    <w:rsid w:val="00434C6A"/>
    <w:rsid w:val="00435648"/>
    <w:rsid w:val="00436812"/>
    <w:rsid w:val="00436A11"/>
    <w:rsid w:val="00437B0C"/>
    <w:rsid w:val="00440FAF"/>
    <w:rsid w:val="004424C3"/>
    <w:rsid w:val="00444432"/>
    <w:rsid w:val="00446AC3"/>
    <w:rsid w:val="00446F4A"/>
    <w:rsid w:val="00447998"/>
    <w:rsid w:val="00450287"/>
    <w:rsid w:val="00450B49"/>
    <w:rsid w:val="00453850"/>
    <w:rsid w:val="00454676"/>
    <w:rsid w:val="00454A07"/>
    <w:rsid w:val="004554EA"/>
    <w:rsid w:val="00456877"/>
    <w:rsid w:val="00457434"/>
    <w:rsid w:val="0046001F"/>
    <w:rsid w:val="00460B62"/>
    <w:rsid w:val="00460BD3"/>
    <w:rsid w:val="00461176"/>
    <w:rsid w:val="004635A6"/>
    <w:rsid w:val="00463A89"/>
    <w:rsid w:val="00465C2D"/>
    <w:rsid w:val="00470121"/>
    <w:rsid w:val="00470ED1"/>
    <w:rsid w:val="00471663"/>
    <w:rsid w:val="00473996"/>
    <w:rsid w:val="0047442D"/>
    <w:rsid w:val="00474770"/>
    <w:rsid w:val="00474DF9"/>
    <w:rsid w:val="00476778"/>
    <w:rsid w:val="0047756F"/>
    <w:rsid w:val="00477820"/>
    <w:rsid w:val="0048016F"/>
    <w:rsid w:val="004822BA"/>
    <w:rsid w:val="0048266F"/>
    <w:rsid w:val="00483084"/>
    <w:rsid w:val="004847B8"/>
    <w:rsid w:val="004877ED"/>
    <w:rsid w:val="00487DB7"/>
    <w:rsid w:val="00490C12"/>
    <w:rsid w:val="00490CA5"/>
    <w:rsid w:val="00490FD6"/>
    <w:rsid w:val="00492B69"/>
    <w:rsid w:val="0049664C"/>
    <w:rsid w:val="00496AC5"/>
    <w:rsid w:val="004A203C"/>
    <w:rsid w:val="004A2C3F"/>
    <w:rsid w:val="004A2D31"/>
    <w:rsid w:val="004A40C4"/>
    <w:rsid w:val="004B2C6D"/>
    <w:rsid w:val="004B4F66"/>
    <w:rsid w:val="004B63C4"/>
    <w:rsid w:val="004B734F"/>
    <w:rsid w:val="004B761B"/>
    <w:rsid w:val="004C0C7C"/>
    <w:rsid w:val="004C1A87"/>
    <w:rsid w:val="004C3A02"/>
    <w:rsid w:val="004C3E00"/>
    <w:rsid w:val="004C3FDF"/>
    <w:rsid w:val="004C7444"/>
    <w:rsid w:val="004D2BC1"/>
    <w:rsid w:val="004D3808"/>
    <w:rsid w:val="004D6E4E"/>
    <w:rsid w:val="004D7FB5"/>
    <w:rsid w:val="004E0787"/>
    <w:rsid w:val="004E23C5"/>
    <w:rsid w:val="004E34D8"/>
    <w:rsid w:val="004E5215"/>
    <w:rsid w:val="004E5AC6"/>
    <w:rsid w:val="004E7A6D"/>
    <w:rsid w:val="004F2C82"/>
    <w:rsid w:val="004F6E76"/>
    <w:rsid w:val="004F7812"/>
    <w:rsid w:val="00500068"/>
    <w:rsid w:val="0050090C"/>
    <w:rsid w:val="00502EEC"/>
    <w:rsid w:val="00504DB5"/>
    <w:rsid w:val="00507508"/>
    <w:rsid w:val="00512757"/>
    <w:rsid w:val="005142B4"/>
    <w:rsid w:val="0051506F"/>
    <w:rsid w:val="00515632"/>
    <w:rsid w:val="0051771A"/>
    <w:rsid w:val="00522DD6"/>
    <w:rsid w:val="00524899"/>
    <w:rsid w:val="005249E7"/>
    <w:rsid w:val="005270DC"/>
    <w:rsid w:val="00530965"/>
    <w:rsid w:val="005361C1"/>
    <w:rsid w:val="00536E37"/>
    <w:rsid w:val="00537B4F"/>
    <w:rsid w:val="00540077"/>
    <w:rsid w:val="00540604"/>
    <w:rsid w:val="00542FD2"/>
    <w:rsid w:val="00544693"/>
    <w:rsid w:val="00551BDC"/>
    <w:rsid w:val="0055263F"/>
    <w:rsid w:val="0055431C"/>
    <w:rsid w:val="0055451A"/>
    <w:rsid w:val="0055478B"/>
    <w:rsid w:val="00554A58"/>
    <w:rsid w:val="00554B72"/>
    <w:rsid w:val="00557041"/>
    <w:rsid w:val="00557D64"/>
    <w:rsid w:val="005604DE"/>
    <w:rsid w:val="00563BE6"/>
    <w:rsid w:val="00571941"/>
    <w:rsid w:val="005721AE"/>
    <w:rsid w:val="005742A9"/>
    <w:rsid w:val="00574AD3"/>
    <w:rsid w:val="005753D5"/>
    <w:rsid w:val="00580302"/>
    <w:rsid w:val="00581E75"/>
    <w:rsid w:val="00582C81"/>
    <w:rsid w:val="00582DCC"/>
    <w:rsid w:val="005832A2"/>
    <w:rsid w:val="0058359C"/>
    <w:rsid w:val="005849D3"/>
    <w:rsid w:val="00585098"/>
    <w:rsid w:val="0058554B"/>
    <w:rsid w:val="00585763"/>
    <w:rsid w:val="00587089"/>
    <w:rsid w:val="00591C8C"/>
    <w:rsid w:val="00591F35"/>
    <w:rsid w:val="005929E9"/>
    <w:rsid w:val="005977A5"/>
    <w:rsid w:val="005A001C"/>
    <w:rsid w:val="005A0B49"/>
    <w:rsid w:val="005A294C"/>
    <w:rsid w:val="005A33D9"/>
    <w:rsid w:val="005A39F1"/>
    <w:rsid w:val="005A43EE"/>
    <w:rsid w:val="005A49FA"/>
    <w:rsid w:val="005A54F2"/>
    <w:rsid w:val="005A6033"/>
    <w:rsid w:val="005A6581"/>
    <w:rsid w:val="005A7253"/>
    <w:rsid w:val="005A7EE4"/>
    <w:rsid w:val="005B1684"/>
    <w:rsid w:val="005B290B"/>
    <w:rsid w:val="005B3C41"/>
    <w:rsid w:val="005B5CF2"/>
    <w:rsid w:val="005B7062"/>
    <w:rsid w:val="005B71A9"/>
    <w:rsid w:val="005C0B0F"/>
    <w:rsid w:val="005C1719"/>
    <w:rsid w:val="005C26F2"/>
    <w:rsid w:val="005C35BD"/>
    <w:rsid w:val="005C5A2D"/>
    <w:rsid w:val="005C5ED0"/>
    <w:rsid w:val="005C7671"/>
    <w:rsid w:val="005D1810"/>
    <w:rsid w:val="005D1BB3"/>
    <w:rsid w:val="005D2AFF"/>
    <w:rsid w:val="005D4211"/>
    <w:rsid w:val="005E1250"/>
    <w:rsid w:val="005E22FA"/>
    <w:rsid w:val="005E532E"/>
    <w:rsid w:val="005E73FE"/>
    <w:rsid w:val="005F05FD"/>
    <w:rsid w:val="005F4ADA"/>
    <w:rsid w:val="005F54CD"/>
    <w:rsid w:val="005F62C6"/>
    <w:rsid w:val="005F63BC"/>
    <w:rsid w:val="005F6BC3"/>
    <w:rsid w:val="006010EE"/>
    <w:rsid w:val="00601AA1"/>
    <w:rsid w:val="00605425"/>
    <w:rsid w:val="00605463"/>
    <w:rsid w:val="00607BBF"/>
    <w:rsid w:val="00610850"/>
    <w:rsid w:val="00610E68"/>
    <w:rsid w:val="0061267D"/>
    <w:rsid w:val="00612F6C"/>
    <w:rsid w:val="006139BD"/>
    <w:rsid w:val="006140E4"/>
    <w:rsid w:val="006141A1"/>
    <w:rsid w:val="00614ADB"/>
    <w:rsid w:val="00615216"/>
    <w:rsid w:val="00616B57"/>
    <w:rsid w:val="00620B84"/>
    <w:rsid w:val="00621322"/>
    <w:rsid w:val="0062338E"/>
    <w:rsid w:val="00623A83"/>
    <w:rsid w:val="00625D23"/>
    <w:rsid w:val="00627B1D"/>
    <w:rsid w:val="0063089B"/>
    <w:rsid w:val="00631AF3"/>
    <w:rsid w:val="00631D80"/>
    <w:rsid w:val="006331CE"/>
    <w:rsid w:val="00634D74"/>
    <w:rsid w:val="00637EDB"/>
    <w:rsid w:val="00642662"/>
    <w:rsid w:val="00642B6E"/>
    <w:rsid w:val="00643459"/>
    <w:rsid w:val="00645A41"/>
    <w:rsid w:val="0064679E"/>
    <w:rsid w:val="0064683E"/>
    <w:rsid w:val="00646FB5"/>
    <w:rsid w:val="00650F9B"/>
    <w:rsid w:val="00651733"/>
    <w:rsid w:val="006549B4"/>
    <w:rsid w:val="006566D6"/>
    <w:rsid w:val="0066069E"/>
    <w:rsid w:val="0066086A"/>
    <w:rsid w:val="00662F5F"/>
    <w:rsid w:val="00663CA5"/>
    <w:rsid w:val="00663D51"/>
    <w:rsid w:val="00664093"/>
    <w:rsid w:val="00665F71"/>
    <w:rsid w:val="00666536"/>
    <w:rsid w:val="00667525"/>
    <w:rsid w:val="00670E8E"/>
    <w:rsid w:val="00672C7D"/>
    <w:rsid w:val="00675250"/>
    <w:rsid w:val="006762EB"/>
    <w:rsid w:val="006828D6"/>
    <w:rsid w:val="00683B54"/>
    <w:rsid w:val="00685AB4"/>
    <w:rsid w:val="006860CF"/>
    <w:rsid w:val="00695BC0"/>
    <w:rsid w:val="006A12F5"/>
    <w:rsid w:val="006A13BE"/>
    <w:rsid w:val="006A211F"/>
    <w:rsid w:val="006A244F"/>
    <w:rsid w:val="006A24DA"/>
    <w:rsid w:val="006A283F"/>
    <w:rsid w:val="006A2C22"/>
    <w:rsid w:val="006A43DD"/>
    <w:rsid w:val="006A7136"/>
    <w:rsid w:val="006A7282"/>
    <w:rsid w:val="006A7A1F"/>
    <w:rsid w:val="006A7F6F"/>
    <w:rsid w:val="006B2402"/>
    <w:rsid w:val="006B30F0"/>
    <w:rsid w:val="006B3C30"/>
    <w:rsid w:val="006B3DFA"/>
    <w:rsid w:val="006B6541"/>
    <w:rsid w:val="006B6A6D"/>
    <w:rsid w:val="006B73B1"/>
    <w:rsid w:val="006C08F3"/>
    <w:rsid w:val="006C198D"/>
    <w:rsid w:val="006C1E9F"/>
    <w:rsid w:val="006C1F22"/>
    <w:rsid w:val="006C22C0"/>
    <w:rsid w:val="006C3D8E"/>
    <w:rsid w:val="006C537B"/>
    <w:rsid w:val="006C7E07"/>
    <w:rsid w:val="006D0383"/>
    <w:rsid w:val="006D1087"/>
    <w:rsid w:val="006D57F1"/>
    <w:rsid w:val="006D5DCC"/>
    <w:rsid w:val="006E0A2B"/>
    <w:rsid w:val="006E124A"/>
    <w:rsid w:val="006E425A"/>
    <w:rsid w:val="006E489A"/>
    <w:rsid w:val="006E5EE3"/>
    <w:rsid w:val="006E5F9A"/>
    <w:rsid w:val="006E6838"/>
    <w:rsid w:val="006E79EB"/>
    <w:rsid w:val="006F09B0"/>
    <w:rsid w:val="006F10C0"/>
    <w:rsid w:val="006F334C"/>
    <w:rsid w:val="006F43FE"/>
    <w:rsid w:val="006F52AC"/>
    <w:rsid w:val="006F5985"/>
    <w:rsid w:val="006F5E59"/>
    <w:rsid w:val="006F7B20"/>
    <w:rsid w:val="006F7C0A"/>
    <w:rsid w:val="00700401"/>
    <w:rsid w:val="00702A3B"/>
    <w:rsid w:val="007032FC"/>
    <w:rsid w:val="00705CCA"/>
    <w:rsid w:val="0070762C"/>
    <w:rsid w:val="007103DF"/>
    <w:rsid w:val="00710C4C"/>
    <w:rsid w:val="00712649"/>
    <w:rsid w:val="00714386"/>
    <w:rsid w:val="00716363"/>
    <w:rsid w:val="00720DA6"/>
    <w:rsid w:val="00721125"/>
    <w:rsid w:val="007236E6"/>
    <w:rsid w:val="00723AB7"/>
    <w:rsid w:val="00723D54"/>
    <w:rsid w:val="00724294"/>
    <w:rsid w:val="0072513E"/>
    <w:rsid w:val="00726577"/>
    <w:rsid w:val="00727717"/>
    <w:rsid w:val="007306BE"/>
    <w:rsid w:val="00733B40"/>
    <w:rsid w:val="0073418E"/>
    <w:rsid w:val="007351F1"/>
    <w:rsid w:val="00735E51"/>
    <w:rsid w:val="007425A4"/>
    <w:rsid w:val="00742CFA"/>
    <w:rsid w:val="0074418E"/>
    <w:rsid w:val="007459FB"/>
    <w:rsid w:val="00746F53"/>
    <w:rsid w:val="0075107B"/>
    <w:rsid w:val="00751D6D"/>
    <w:rsid w:val="00752F98"/>
    <w:rsid w:val="007548F2"/>
    <w:rsid w:val="00755047"/>
    <w:rsid w:val="007605E0"/>
    <w:rsid w:val="00761823"/>
    <w:rsid w:val="00767054"/>
    <w:rsid w:val="00775581"/>
    <w:rsid w:val="0077676B"/>
    <w:rsid w:val="007776F1"/>
    <w:rsid w:val="00781442"/>
    <w:rsid w:val="007820E9"/>
    <w:rsid w:val="00783692"/>
    <w:rsid w:val="0078404F"/>
    <w:rsid w:val="007851D0"/>
    <w:rsid w:val="00785932"/>
    <w:rsid w:val="007878E9"/>
    <w:rsid w:val="0079044C"/>
    <w:rsid w:val="00793250"/>
    <w:rsid w:val="007948B6"/>
    <w:rsid w:val="007964D9"/>
    <w:rsid w:val="00796AA4"/>
    <w:rsid w:val="007A30B0"/>
    <w:rsid w:val="007A64E0"/>
    <w:rsid w:val="007A6FA9"/>
    <w:rsid w:val="007A734E"/>
    <w:rsid w:val="007B294C"/>
    <w:rsid w:val="007B2F6C"/>
    <w:rsid w:val="007B3FE4"/>
    <w:rsid w:val="007B653E"/>
    <w:rsid w:val="007B6CBA"/>
    <w:rsid w:val="007B7120"/>
    <w:rsid w:val="007C04ED"/>
    <w:rsid w:val="007C1ADD"/>
    <w:rsid w:val="007C1B80"/>
    <w:rsid w:val="007C1B82"/>
    <w:rsid w:val="007C28C3"/>
    <w:rsid w:val="007C3174"/>
    <w:rsid w:val="007C46AB"/>
    <w:rsid w:val="007C7648"/>
    <w:rsid w:val="007C7F69"/>
    <w:rsid w:val="007D0A5F"/>
    <w:rsid w:val="007D27E9"/>
    <w:rsid w:val="007D29CF"/>
    <w:rsid w:val="007D3BDE"/>
    <w:rsid w:val="007D4E48"/>
    <w:rsid w:val="007D595D"/>
    <w:rsid w:val="007D5B20"/>
    <w:rsid w:val="007D7D51"/>
    <w:rsid w:val="007E23C3"/>
    <w:rsid w:val="007E61D8"/>
    <w:rsid w:val="007F07E2"/>
    <w:rsid w:val="007F0E58"/>
    <w:rsid w:val="007F1085"/>
    <w:rsid w:val="007F17CE"/>
    <w:rsid w:val="007F2084"/>
    <w:rsid w:val="007F2C9D"/>
    <w:rsid w:val="007F2D97"/>
    <w:rsid w:val="007F374B"/>
    <w:rsid w:val="007F4491"/>
    <w:rsid w:val="007F46FA"/>
    <w:rsid w:val="007F4A86"/>
    <w:rsid w:val="007F5E1B"/>
    <w:rsid w:val="007F68A5"/>
    <w:rsid w:val="008004D7"/>
    <w:rsid w:val="00800DD0"/>
    <w:rsid w:val="008011D3"/>
    <w:rsid w:val="00801341"/>
    <w:rsid w:val="0080252E"/>
    <w:rsid w:val="00802A3E"/>
    <w:rsid w:val="0080309F"/>
    <w:rsid w:val="008039BD"/>
    <w:rsid w:val="00804856"/>
    <w:rsid w:val="00805D0A"/>
    <w:rsid w:val="00813E65"/>
    <w:rsid w:val="008142F2"/>
    <w:rsid w:val="008153E3"/>
    <w:rsid w:val="00816D38"/>
    <w:rsid w:val="00823205"/>
    <w:rsid w:val="0082528F"/>
    <w:rsid w:val="00825996"/>
    <w:rsid w:val="0083061E"/>
    <w:rsid w:val="00830E04"/>
    <w:rsid w:val="00830EC5"/>
    <w:rsid w:val="0083156D"/>
    <w:rsid w:val="00831D13"/>
    <w:rsid w:val="00832923"/>
    <w:rsid w:val="00832AD2"/>
    <w:rsid w:val="00832E9F"/>
    <w:rsid w:val="008333B0"/>
    <w:rsid w:val="00834522"/>
    <w:rsid w:val="00835F78"/>
    <w:rsid w:val="008425CE"/>
    <w:rsid w:val="00842687"/>
    <w:rsid w:val="00843BFD"/>
    <w:rsid w:val="008449B4"/>
    <w:rsid w:val="008464ED"/>
    <w:rsid w:val="008466E1"/>
    <w:rsid w:val="00847ECD"/>
    <w:rsid w:val="00851D8E"/>
    <w:rsid w:val="00852BD5"/>
    <w:rsid w:val="00852E88"/>
    <w:rsid w:val="00855893"/>
    <w:rsid w:val="00857065"/>
    <w:rsid w:val="0085785D"/>
    <w:rsid w:val="00861066"/>
    <w:rsid w:val="00863E70"/>
    <w:rsid w:val="008644AB"/>
    <w:rsid w:val="00864BD8"/>
    <w:rsid w:val="0086560D"/>
    <w:rsid w:val="00865C6A"/>
    <w:rsid w:val="0086678C"/>
    <w:rsid w:val="00866AEF"/>
    <w:rsid w:val="008677B1"/>
    <w:rsid w:val="00867AFE"/>
    <w:rsid w:val="0087001C"/>
    <w:rsid w:val="008716D1"/>
    <w:rsid w:val="008717A9"/>
    <w:rsid w:val="008736A1"/>
    <w:rsid w:val="00873C30"/>
    <w:rsid w:val="008759B8"/>
    <w:rsid w:val="00877903"/>
    <w:rsid w:val="008802C0"/>
    <w:rsid w:val="008808AE"/>
    <w:rsid w:val="008810E7"/>
    <w:rsid w:val="008815FB"/>
    <w:rsid w:val="0088175E"/>
    <w:rsid w:val="00883BDA"/>
    <w:rsid w:val="00883F4F"/>
    <w:rsid w:val="00884C28"/>
    <w:rsid w:val="00885712"/>
    <w:rsid w:val="00887376"/>
    <w:rsid w:val="008900FC"/>
    <w:rsid w:val="00891129"/>
    <w:rsid w:val="00891240"/>
    <w:rsid w:val="00893261"/>
    <w:rsid w:val="008949EE"/>
    <w:rsid w:val="008958A6"/>
    <w:rsid w:val="008962FB"/>
    <w:rsid w:val="008A01B8"/>
    <w:rsid w:val="008A159A"/>
    <w:rsid w:val="008A2D20"/>
    <w:rsid w:val="008A2F71"/>
    <w:rsid w:val="008A3E44"/>
    <w:rsid w:val="008A42CB"/>
    <w:rsid w:val="008A57AD"/>
    <w:rsid w:val="008A60AD"/>
    <w:rsid w:val="008A61C9"/>
    <w:rsid w:val="008A64C1"/>
    <w:rsid w:val="008A6587"/>
    <w:rsid w:val="008A6A38"/>
    <w:rsid w:val="008B1064"/>
    <w:rsid w:val="008B3AB0"/>
    <w:rsid w:val="008B4E7E"/>
    <w:rsid w:val="008B75DB"/>
    <w:rsid w:val="008C031F"/>
    <w:rsid w:val="008D0119"/>
    <w:rsid w:val="008D15F7"/>
    <w:rsid w:val="008D407D"/>
    <w:rsid w:val="008D4D55"/>
    <w:rsid w:val="008D4DF7"/>
    <w:rsid w:val="008D5A5E"/>
    <w:rsid w:val="008D5D66"/>
    <w:rsid w:val="008D7C76"/>
    <w:rsid w:val="008E01BC"/>
    <w:rsid w:val="008E0737"/>
    <w:rsid w:val="008E11FA"/>
    <w:rsid w:val="008E1CD7"/>
    <w:rsid w:val="008E52D1"/>
    <w:rsid w:val="008E6916"/>
    <w:rsid w:val="008E7508"/>
    <w:rsid w:val="008F04CE"/>
    <w:rsid w:val="008F2A1A"/>
    <w:rsid w:val="008F39DE"/>
    <w:rsid w:val="008F3A5E"/>
    <w:rsid w:val="008F4441"/>
    <w:rsid w:val="008F52C5"/>
    <w:rsid w:val="008F7490"/>
    <w:rsid w:val="008F7B38"/>
    <w:rsid w:val="008F7F2D"/>
    <w:rsid w:val="00900939"/>
    <w:rsid w:val="00900B7A"/>
    <w:rsid w:val="00901900"/>
    <w:rsid w:val="009031A4"/>
    <w:rsid w:val="0090592D"/>
    <w:rsid w:val="00906337"/>
    <w:rsid w:val="0091053E"/>
    <w:rsid w:val="0091364C"/>
    <w:rsid w:val="0091616E"/>
    <w:rsid w:val="0091753B"/>
    <w:rsid w:val="00917A11"/>
    <w:rsid w:val="009224C6"/>
    <w:rsid w:val="009256AC"/>
    <w:rsid w:val="00925DD0"/>
    <w:rsid w:val="00927E12"/>
    <w:rsid w:val="00930339"/>
    <w:rsid w:val="0093069B"/>
    <w:rsid w:val="00930C35"/>
    <w:rsid w:val="009318C7"/>
    <w:rsid w:val="00931C54"/>
    <w:rsid w:val="00932449"/>
    <w:rsid w:val="00932643"/>
    <w:rsid w:val="00933271"/>
    <w:rsid w:val="00933EEC"/>
    <w:rsid w:val="00934177"/>
    <w:rsid w:val="00934753"/>
    <w:rsid w:val="00935D5E"/>
    <w:rsid w:val="00937D2A"/>
    <w:rsid w:val="00937E9F"/>
    <w:rsid w:val="009403D0"/>
    <w:rsid w:val="009409B8"/>
    <w:rsid w:val="009416AF"/>
    <w:rsid w:val="00942356"/>
    <w:rsid w:val="00942E67"/>
    <w:rsid w:val="009444F3"/>
    <w:rsid w:val="00944FE9"/>
    <w:rsid w:val="00945F8B"/>
    <w:rsid w:val="009511DD"/>
    <w:rsid w:val="0095333F"/>
    <w:rsid w:val="009539EB"/>
    <w:rsid w:val="00953F1F"/>
    <w:rsid w:val="009552D5"/>
    <w:rsid w:val="00955DD1"/>
    <w:rsid w:val="0096070C"/>
    <w:rsid w:val="00962F51"/>
    <w:rsid w:val="009645E4"/>
    <w:rsid w:val="00965673"/>
    <w:rsid w:val="00966091"/>
    <w:rsid w:val="009700E6"/>
    <w:rsid w:val="00971650"/>
    <w:rsid w:val="00973002"/>
    <w:rsid w:val="009730FE"/>
    <w:rsid w:val="009768F2"/>
    <w:rsid w:val="00986891"/>
    <w:rsid w:val="00990909"/>
    <w:rsid w:val="00990984"/>
    <w:rsid w:val="00992737"/>
    <w:rsid w:val="00993052"/>
    <w:rsid w:val="009A02F9"/>
    <w:rsid w:val="009A0652"/>
    <w:rsid w:val="009A11FB"/>
    <w:rsid w:val="009A12BB"/>
    <w:rsid w:val="009A30FF"/>
    <w:rsid w:val="009A3593"/>
    <w:rsid w:val="009A4F42"/>
    <w:rsid w:val="009A5BB0"/>
    <w:rsid w:val="009B1922"/>
    <w:rsid w:val="009B293C"/>
    <w:rsid w:val="009B69FB"/>
    <w:rsid w:val="009C14F5"/>
    <w:rsid w:val="009C1CB4"/>
    <w:rsid w:val="009C1EFF"/>
    <w:rsid w:val="009C2E65"/>
    <w:rsid w:val="009C377A"/>
    <w:rsid w:val="009C4198"/>
    <w:rsid w:val="009C56B4"/>
    <w:rsid w:val="009C614E"/>
    <w:rsid w:val="009C7A56"/>
    <w:rsid w:val="009C7B74"/>
    <w:rsid w:val="009D601C"/>
    <w:rsid w:val="009E2D6B"/>
    <w:rsid w:val="009E30EF"/>
    <w:rsid w:val="009E4164"/>
    <w:rsid w:val="009E4757"/>
    <w:rsid w:val="009E5D24"/>
    <w:rsid w:val="009E7FB1"/>
    <w:rsid w:val="009F0A98"/>
    <w:rsid w:val="009F0EB7"/>
    <w:rsid w:val="009F2E10"/>
    <w:rsid w:val="009F3013"/>
    <w:rsid w:val="009F3157"/>
    <w:rsid w:val="009F3AF5"/>
    <w:rsid w:val="009F3CA6"/>
    <w:rsid w:val="009F495A"/>
    <w:rsid w:val="009F4F61"/>
    <w:rsid w:val="009F52FD"/>
    <w:rsid w:val="009F5C4D"/>
    <w:rsid w:val="00A02702"/>
    <w:rsid w:val="00A0374C"/>
    <w:rsid w:val="00A0564A"/>
    <w:rsid w:val="00A069AA"/>
    <w:rsid w:val="00A106A2"/>
    <w:rsid w:val="00A11B78"/>
    <w:rsid w:val="00A12246"/>
    <w:rsid w:val="00A128AA"/>
    <w:rsid w:val="00A13D45"/>
    <w:rsid w:val="00A141FF"/>
    <w:rsid w:val="00A14422"/>
    <w:rsid w:val="00A1610E"/>
    <w:rsid w:val="00A17C1D"/>
    <w:rsid w:val="00A223FF"/>
    <w:rsid w:val="00A22889"/>
    <w:rsid w:val="00A23F8F"/>
    <w:rsid w:val="00A279AE"/>
    <w:rsid w:val="00A308C4"/>
    <w:rsid w:val="00A32339"/>
    <w:rsid w:val="00A32BAE"/>
    <w:rsid w:val="00A3450C"/>
    <w:rsid w:val="00A3496C"/>
    <w:rsid w:val="00A36B6D"/>
    <w:rsid w:val="00A36CD3"/>
    <w:rsid w:val="00A373A2"/>
    <w:rsid w:val="00A41DE8"/>
    <w:rsid w:val="00A4332C"/>
    <w:rsid w:val="00A45843"/>
    <w:rsid w:val="00A47D4D"/>
    <w:rsid w:val="00A50D6A"/>
    <w:rsid w:val="00A5458D"/>
    <w:rsid w:val="00A558A7"/>
    <w:rsid w:val="00A57B10"/>
    <w:rsid w:val="00A60E79"/>
    <w:rsid w:val="00A62664"/>
    <w:rsid w:val="00A628EE"/>
    <w:rsid w:val="00A6383C"/>
    <w:rsid w:val="00A648D5"/>
    <w:rsid w:val="00A65012"/>
    <w:rsid w:val="00A669AF"/>
    <w:rsid w:val="00A66DA9"/>
    <w:rsid w:val="00A67AE9"/>
    <w:rsid w:val="00A740D1"/>
    <w:rsid w:val="00A755E6"/>
    <w:rsid w:val="00A76097"/>
    <w:rsid w:val="00A77003"/>
    <w:rsid w:val="00A80490"/>
    <w:rsid w:val="00A8156C"/>
    <w:rsid w:val="00A8408E"/>
    <w:rsid w:val="00A84B37"/>
    <w:rsid w:val="00A8666D"/>
    <w:rsid w:val="00A8751C"/>
    <w:rsid w:val="00A90F85"/>
    <w:rsid w:val="00A91E8A"/>
    <w:rsid w:val="00A92CDC"/>
    <w:rsid w:val="00A943DD"/>
    <w:rsid w:val="00A958EC"/>
    <w:rsid w:val="00A95E2C"/>
    <w:rsid w:val="00A95FE7"/>
    <w:rsid w:val="00A96E36"/>
    <w:rsid w:val="00A971B9"/>
    <w:rsid w:val="00A97283"/>
    <w:rsid w:val="00AA0258"/>
    <w:rsid w:val="00AA03DE"/>
    <w:rsid w:val="00AA205F"/>
    <w:rsid w:val="00AA3ED6"/>
    <w:rsid w:val="00AA45BF"/>
    <w:rsid w:val="00AA5816"/>
    <w:rsid w:val="00AA6595"/>
    <w:rsid w:val="00AA66AB"/>
    <w:rsid w:val="00AB15EB"/>
    <w:rsid w:val="00AB309C"/>
    <w:rsid w:val="00AB4A4C"/>
    <w:rsid w:val="00AB5162"/>
    <w:rsid w:val="00AB51DD"/>
    <w:rsid w:val="00AB5A42"/>
    <w:rsid w:val="00AB5BC4"/>
    <w:rsid w:val="00AB7833"/>
    <w:rsid w:val="00AB7A80"/>
    <w:rsid w:val="00AC05B7"/>
    <w:rsid w:val="00AC070C"/>
    <w:rsid w:val="00AC1C73"/>
    <w:rsid w:val="00AC324F"/>
    <w:rsid w:val="00AC4456"/>
    <w:rsid w:val="00AC5D66"/>
    <w:rsid w:val="00AD2244"/>
    <w:rsid w:val="00AD2431"/>
    <w:rsid w:val="00AD3F9D"/>
    <w:rsid w:val="00AD4DF6"/>
    <w:rsid w:val="00AD710C"/>
    <w:rsid w:val="00AE03FC"/>
    <w:rsid w:val="00AE0486"/>
    <w:rsid w:val="00AE4307"/>
    <w:rsid w:val="00AF3426"/>
    <w:rsid w:val="00AF52B7"/>
    <w:rsid w:val="00AF7EAA"/>
    <w:rsid w:val="00B002A2"/>
    <w:rsid w:val="00B0281E"/>
    <w:rsid w:val="00B028D6"/>
    <w:rsid w:val="00B02E9B"/>
    <w:rsid w:val="00B02ED5"/>
    <w:rsid w:val="00B056B5"/>
    <w:rsid w:val="00B059B2"/>
    <w:rsid w:val="00B05F19"/>
    <w:rsid w:val="00B05F4C"/>
    <w:rsid w:val="00B06768"/>
    <w:rsid w:val="00B072F5"/>
    <w:rsid w:val="00B101E9"/>
    <w:rsid w:val="00B104E7"/>
    <w:rsid w:val="00B10BCF"/>
    <w:rsid w:val="00B1142B"/>
    <w:rsid w:val="00B11790"/>
    <w:rsid w:val="00B12B8B"/>
    <w:rsid w:val="00B1429A"/>
    <w:rsid w:val="00B15915"/>
    <w:rsid w:val="00B175E9"/>
    <w:rsid w:val="00B2019F"/>
    <w:rsid w:val="00B203F1"/>
    <w:rsid w:val="00B22B19"/>
    <w:rsid w:val="00B25764"/>
    <w:rsid w:val="00B3393A"/>
    <w:rsid w:val="00B352A9"/>
    <w:rsid w:val="00B3534B"/>
    <w:rsid w:val="00B40B37"/>
    <w:rsid w:val="00B4279D"/>
    <w:rsid w:val="00B4284C"/>
    <w:rsid w:val="00B428BA"/>
    <w:rsid w:val="00B42A67"/>
    <w:rsid w:val="00B43B91"/>
    <w:rsid w:val="00B43F43"/>
    <w:rsid w:val="00B47980"/>
    <w:rsid w:val="00B506D6"/>
    <w:rsid w:val="00B50CBA"/>
    <w:rsid w:val="00B511C3"/>
    <w:rsid w:val="00B51692"/>
    <w:rsid w:val="00B51877"/>
    <w:rsid w:val="00B519F0"/>
    <w:rsid w:val="00B5278C"/>
    <w:rsid w:val="00B53B8C"/>
    <w:rsid w:val="00B54A8C"/>
    <w:rsid w:val="00B54AFF"/>
    <w:rsid w:val="00B559DD"/>
    <w:rsid w:val="00B56155"/>
    <w:rsid w:val="00B630DC"/>
    <w:rsid w:val="00B639BA"/>
    <w:rsid w:val="00B63FBA"/>
    <w:rsid w:val="00B705EF"/>
    <w:rsid w:val="00B708E3"/>
    <w:rsid w:val="00B71DFF"/>
    <w:rsid w:val="00B739E7"/>
    <w:rsid w:val="00B75730"/>
    <w:rsid w:val="00B75841"/>
    <w:rsid w:val="00B7594D"/>
    <w:rsid w:val="00B76827"/>
    <w:rsid w:val="00B80102"/>
    <w:rsid w:val="00B81ABE"/>
    <w:rsid w:val="00B8203E"/>
    <w:rsid w:val="00B824BD"/>
    <w:rsid w:val="00B83328"/>
    <w:rsid w:val="00B833BB"/>
    <w:rsid w:val="00B863F4"/>
    <w:rsid w:val="00B86A79"/>
    <w:rsid w:val="00B90371"/>
    <w:rsid w:val="00B906CD"/>
    <w:rsid w:val="00B920BB"/>
    <w:rsid w:val="00B92874"/>
    <w:rsid w:val="00B9481B"/>
    <w:rsid w:val="00B95ADD"/>
    <w:rsid w:val="00BA0556"/>
    <w:rsid w:val="00BA058D"/>
    <w:rsid w:val="00BA1551"/>
    <w:rsid w:val="00BA4D8E"/>
    <w:rsid w:val="00BA53B8"/>
    <w:rsid w:val="00BA58CD"/>
    <w:rsid w:val="00BB04AC"/>
    <w:rsid w:val="00BB086C"/>
    <w:rsid w:val="00BB11B0"/>
    <w:rsid w:val="00BB1D36"/>
    <w:rsid w:val="00BB2974"/>
    <w:rsid w:val="00BC1974"/>
    <w:rsid w:val="00BC4BEB"/>
    <w:rsid w:val="00BC4FA0"/>
    <w:rsid w:val="00BC5DB4"/>
    <w:rsid w:val="00BC67B7"/>
    <w:rsid w:val="00BD0248"/>
    <w:rsid w:val="00BD11AE"/>
    <w:rsid w:val="00BD18BF"/>
    <w:rsid w:val="00BD33A3"/>
    <w:rsid w:val="00BD46E9"/>
    <w:rsid w:val="00BD5F41"/>
    <w:rsid w:val="00BD6F48"/>
    <w:rsid w:val="00BD76AC"/>
    <w:rsid w:val="00BE00EB"/>
    <w:rsid w:val="00BE1C7F"/>
    <w:rsid w:val="00BE1E0C"/>
    <w:rsid w:val="00BE2D5B"/>
    <w:rsid w:val="00BE3760"/>
    <w:rsid w:val="00BE3801"/>
    <w:rsid w:val="00BE3EFB"/>
    <w:rsid w:val="00BE4BAE"/>
    <w:rsid w:val="00BE5902"/>
    <w:rsid w:val="00BE7646"/>
    <w:rsid w:val="00BF298B"/>
    <w:rsid w:val="00BF3956"/>
    <w:rsid w:val="00BF4AE1"/>
    <w:rsid w:val="00BF55C6"/>
    <w:rsid w:val="00C0107D"/>
    <w:rsid w:val="00C0378E"/>
    <w:rsid w:val="00C0501A"/>
    <w:rsid w:val="00C070A7"/>
    <w:rsid w:val="00C07A51"/>
    <w:rsid w:val="00C1419B"/>
    <w:rsid w:val="00C1479C"/>
    <w:rsid w:val="00C1653D"/>
    <w:rsid w:val="00C16977"/>
    <w:rsid w:val="00C16A58"/>
    <w:rsid w:val="00C22965"/>
    <w:rsid w:val="00C22E36"/>
    <w:rsid w:val="00C24392"/>
    <w:rsid w:val="00C253B0"/>
    <w:rsid w:val="00C25777"/>
    <w:rsid w:val="00C259E8"/>
    <w:rsid w:val="00C3364D"/>
    <w:rsid w:val="00C339D5"/>
    <w:rsid w:val="00C349CB"/>
    <w:rsid w:val="00C35551"/>
    <w:rsid w:val="00C3563B"/>
    <w:rsid w:val="00C358BA"/>
    <w:rsid w:val="00C41862"/>
    <w:rsid w:val="00C42018"/>
    <w:rsid w:val="00C4381A"/>
    <w:rsid w:val="00C43E5A"/>
    <w:rsid w:val="00C450D5"/>
    <w:rsid w:val="00C45C6F"/>
    <w:rsid w:val="00C502C1"/>
    <w:rsid w:val="00C51083"/>
    <w:rsid w:val="00C51C0B"/>
    <w:rsid w:val="00C528D4"/>
    <w:rsid w:val="00C623DB"/>
    <w:rsid w:val="00C65418"/>
    <w:rsid w:val="00C67127"/>
    <w:rsid w:val="00C70D66"/>
    <w:rsid w:val="00C73473"/>
    <w:rsid w:val="00C744AF"/>
    <w:rsid w:val="00C75299"/>
    <w:rsid w:val="00C75369"/>
    <w:rsid w:val="00C755B8"/>
    <w:rsid w:val="00C75DE6"/>
    <w:rsid w:val="00C762E6"/>
    <w:rsid w:val="00C76D6E"/>
    <w:rsid w:val="00C81628"/>
    <w:rsid w:val="00C816CD"/>
    <w:rsid w:val="00C82BB1"/>
    <w:rsid w:val="00C8346C"/>
    <w:rsid w:val="00C8596B"/>
    <w:rsid w:val="00C87705"/>
    <w:rsid w:val="00C90477"/>
    <w:rsid w:val="00C90917"/>
    <w:rsid w:val="00C92072"/>
    <w:rsid w:val="00C937B3"/>
    <w:rsid w:val="00C93A56"/>
    <w:rsid w:val="00C941B1"/>
    <w:rsid w:val="00C9476C"/>
    <w:rsid w:val="00C953E6"/>
    <w:rsid w:val="00C95DF1"/>
    <w:rsid w:val="00C97F2B"/>
    <w:rsid w:val="00CA1994"/>
    <w:rsid w:val="00CA2103"/>
    <w:rsid w:val="00CA21A4"/>
    <w:rsid w:val="00CA7520"/>
    <w:rsid w:val="00CA7EE8"/>
    <w:rsid w:val="00CB05C5"/>
    <w:rsid w:val="00CB20BF"/>
    <w:rsid w:val="00CB31A0"/>
    <w:rsid w:val="00CB327A"/>
    <w:rsid w:val="00CB39F9"/>
    <w:rsid w:val="00CB4135"/>
    <w:rsid w:val="00CB5ED9"/>
    <w:rsid w:val="00CB74A3"/>
    <w:rsid w:val="00CB75E9"/>
    <w:rsid w:val="00CB7FEB"/>
    <w:rsid w:val="00CC23BF"/>
    <w:rsid w:val="00CC516A"/>
    <w:rsid w:val="00CC74E8"/>
    <w:rsid w:val="00CD062B"/>
    <w:rsid w:val="00CD1252"/>
    <w:rsid w:val="00CD1ED0"/>
    <w:rsid w:val="00CD1ED1"/>
    <w:rsid w:val="00CD2357"/>
    <w:rsid w:val="00CD241C"/>
    <w:rsid w:val="00CD3EE5"/>
    <w:rsid w:val="00CD53F3"/>
    <w:rsid w:val="00CE01DE"/>
    <w:rsid w:val="00CE13FA"/>
    <w:rsid w:val="00CE1C84"/>
    <w:rsid w:val="00CE2EC4"/>
    <w:rsid w:val="00CE38E4"/>
    <w:rsid w:val="00CE4631"/>
    <w:rsid w:val="00CF1E83"/>
    <w:rsid w:val="00CF25DA"/>
    <w:rsid w:val="00CF41D5"/>
    <w:rsid w:val="00CF75A7"/>
    <w:rsid w:val="00D0163A"/>
    <w:rsid w:val="00D01B05"/>
    <w:rsid w:val="00D02834"/>
    <w:rsid w:val="00D040E5"/>
    <w:rsid w:val="00D1052E"/>
    <w:rsid w:val="00D1128A"/>
    <w:rsid w:val="00D113FA"/>
    <w:rsid w:val="00D1161B"/>
    <w:rsid w:val="00D13D9E"/>
    <w:rsid w:val="00D13DF0"/>
    <w:rsid w:val="00D154FD"/>
    <w:rsid w:val="00D2117B"/>
    <w:rsid w:val="00D2205A"/>
    <w:rsid w:val="00D22324"/>
    <w:rsid w:val="00D27A54"/>
    <w:rsid w:val="00D30FE9"/>
    <w:rsid w:val="00D36372"/>
    <w:rsid w:val="00D367AB"/>
    <w:rsid w:val="00D369E7"/>
    <w:rsid w:val="00D3716E"/>
    <w:rsid w:val="00D40214"/>
    <w:rsid w:val="00D409B1"/>
    <w:rsid w:val="00D41CD8"/>
    <w:rsid w:val="00D43088"/>
    <w:rsid w:val="00D47269"/>
    <w:rsid w:val="00D51609"/>
    <w:rsid w:val="00D52197"/>
    <w:rsid w:val="00D52D78"/>
    <w:rsid w:val="00D52F1A"/>
    <w:rsid w:val="00D53BB4"/>
    <w:rsid w:val="00D5404F"/>
    <w:rsid w:val="00D5636D"/>
    <w:rsid w:val="00D568C5"/>
    <w:rsid w:val="00D57203"/>
    <w:rsid w:val="00D57A72"/>
    <w:rsid w:val="00D6089E"/>
    <w:rsid w:val="00D60D74"/>
    <w:rsid w:val="00D61B68"/>
    <w:rsid w:val="00D635FE"/>
    <w:rsid w:val="00D63937"/>
    <w:rsid w:val="00D6715D"/>
    <w:rsid w:val="00D67451"/>
    <w:rsid w:val="00D6796F"/>
    <w:rsid w:val="00D67D77"/>
    <w:rsid w:val="00D70CDC"/>
    <w:rsid w:val="00D7258B"/>
    <w:rsid w:val="00D72CB1"/>
    <w:rsid w:val="00D74D6B"/>
    <w:rsid w:val="00D75CB0"/>
    <w:rsid w:val="00D76AB4"/>
    <w:rsid w:val="00D76D3C"/>
    <w:rsid w:val="00D77403"/>
    <w:rsid w:val="00D77F86"/>
    <w:rsid w:val="00D826E1"/>
    <w:rsid w:val="00D84473"/>
    <w:rsid w:val="00D86293"/>
    <w:rsid w:val="00D86DFA"/>
    <w:rsid w:val="00D91638"/>
    <w:rsid w:val="00D91851"/>
    <w:rsid w:val="00D928A6"/>
    <w:rsid w:val="00D95031"/>
    <w:rsid w:val="00D95829"/>
    <w:rsid w:val="00D97AFF"/>
    <w:rsid w:val="00DA1B53"/>
    <w:rsid w:val="00DA339A"/>
    <w:rsid w:val="00DA37E0"/>
    <w:rsid w:val="00DA38DA"/>
    <w:rsid w:val="00DA5522"/>
    <w:rsid w:val="00DA6828"/>
    <w:rsid w:val="00DA75C8"/>
    <w:rsid w:val="00DB03A1"/>
    <w:rsid w:val="00DB1667"/>
    <w:rsid w:val="00DB2525"/>
    <w:rsid w:val="00DB4766"/>
    <w:rsid w:val="00DC0D5F"/>
    <w:rsid w:val="00DC1E1F"/>
    <w:rsid w:val="00DC1F94"/>
    <w:rsid w:val="00DC23B9"/>
    <w:rsid w:val="00DC759A"/>
    <w:rsid w:val="00DC7F84"/>
    <w:rsid w:val="00DD02A0"/>
    <w:rsid w:val="00DD059E"/>
    <w:rsid w:val="00DD1499"/>
    <w:rsid w:val="00DD4671"/>
    <w:rsid w:val="00DD5094"/>
    <w:rsid w:val="00DD6273"/>
    <w:rsid w:val="00DD687B"/>
    <w:rsid w:val="00DE020F"/>
    <w:rsid w:val="00DE049B"/>
    <w:rsid w:val="00DE04B1"/>
    <w:rsid w:val="00DE17BE"/>
    <w:rsid w:val="00DE4202"/>
    <w:rsid w:val="00DE5821"/>
    <w:rsid w:val="00DE5E0B"/>
    <w:rsid w:val="00DE5EFD"/>
    <w:rsid w:val="00DF17DD"/>
    <w:rsid w:val="00DF2DCA"/>
    <w:rsid w:val="00DF5D04"/>
    <w:rsid w:val="00DF661E"/>
    <w:rsid w:val="00E00DE4"/>
    <w:rsid w:val="00E018C2"/>
    <w:rsid w:val="00E01A73"/>
    <w:rsid w:val="00E0537A"/>
    <w:rsid w:val="00E06536"/>
    <w:rsid w:val="00E06D63"/>
    <w:rsid w:val="00E0719A"/>
    <w:rsid w:val="00E07211"/>
    <w:rsid w:val="00E07594"/>
    <w:rsid w:val="00E11DAB"/>
    <w:rsid w:val="00E126FA"/>
    <w:rsid w:val="00E13167"/>
    <w:rsid w:val="00E13AB5"/>
    <w:rsid w:val="00E149FB"/>
    <w:rsid w:val="00E14AF3"/>
    <w:rsid w:val="00E16868"/>
    <w:rsid w:val="00E16E2F"/>
    <w:rsid w:val="00E210FE"/>
    <w:rsid w:val="00E21358"/>
    <w:rsid w:val="00E219D4"/>
    <w:rsid w:val="00E220F7"/>
    <w:rsid w:val="00E23316"/>
    <w:rsid w:val="00E23FA7"/>
    <w:rsid w:val="00E27C13"/>
    <w:rsid w:val="00E30A2E"/>
    <w:rsid w:val="00E30BDB"/>
    <w:rsid w:val="00E31F70"/>
    <w:rsid w:val="00E32342"/>
    <w:rsid w:val="00E32AEA"/>
    <w:rsid w:val="00E32D52"/>
    <w:rsid w:val="00E33774"/>
    <w:rsid w:val="00E343A1"/>
    <w:rsid w:val="00E356BD"/>
    <w:rsid w:val="00E362A3"/>
    <w:rsid w:val="00E40106"/>
    <w:rsid w:val="00E42502"/>
    <w:rsid w:val="00E44058"/>
    <w:rsid w:val="00E4490E"/>
    <w:rsid w:val="00E4678A"/>
    <w:rsid w:val="00E4790D"/>
    <w:rsid w:val="00E479BF"/>
    <w:rsid w:val="00E5168A"/>
    <w:rsid w:val="00E52C0C"/>
    <w:rsid w:val="00E52C6A"/>
    <w:rsid w:val="00E52D9A"/>
    <w:rsid w:val="00E536B4"/>
    <w:rsid w:val="00E53871"/>
    <w:rsid w:val="00E53F3D"/>
    <w:rsid w:val="00E54A8B"/>
    <w:rsid w:val="00E54B87"/>
    <w:rsid w:val="00E55948"/>
    <w:rsid w:val="00E578F0"/>
    <w:rsid w:val="00E612C2"/>
    <w:rsid w:val="00E61904"/>
    <w:rsid w:val="00E62352"/>
    <w:rsid w:val="00E625DE"/>
    <w:rsid w:val="00E6334D"/>
    <w:rsid w:val="00E63BEE"/>
    <w:rsid w:val="00E647B6"/>
    <w:rsid w:val="00E64D87"/>
    <w:rsid w:val="00E66547"/>
    <w:rsid w:val="00E667C9"/>
    <w:rsid w:val="00E6691C"/>
    <w:rsid w:val="00E66E31"/>
    <w:rsid w:val="00E67B42"/>
    <w:rsid w:val="00E70A71"/>
    <w:rsid w:val="00E71981"/>
    <w:rsid w:val="00E7426E"/>
    <w:rsid w:val="00E7593F"/>
    <w:rsid w:val="00E777F6"/>
    <w:rsid w:val="00E81176"/>
    <w:rsid w:val="00E811A8"/>
    <w:rsid w:val="00E832D8"/>
    <w:rsid w:val="00E915AF"/>
    <w:rsid w:val="00E92A6B"/>
    <w:rsid w:val="00E92A89"/>
    <w:rsid w:val="00E930D2"/>
    <w:rsid w:val="00E94F0D"/>
    <w:rsid w:val="00EA18C6"/>
    <w:rsid w:val="00EA192B"/>
    <w:rsid w:val="00EA389F"/>
    <w:rsid w:val="00EA7CFB"/>
    <w:rsid w:val="00EB2849"/>
    <w:rsid w:val="00EB375E"/>
    <w:rsid w:val="00EB376D"/>
    <w:rsid w:val="00EB5F15"/>
    <w:rsid w:val="00EB6171"/>
    <w:rsid w:val="00EB65C7"/>
    <w:rsid w:val="00EB6926"/>
    <w:rsid w:val="00EB7750"/>
    <w:rsid w:val="00EC01D9"/>
    <w:rsid w:val="00EC133C"/>
    <w:rsid w:val="00EC16DF"/>
    <w:rsid w:val="00EC4DD5"/>
    <w:rsid w:val="00EC4EA6"/>
    <w:rsid w:val="00EC6B7D"/>
    <w:rsid w:val="00EC755C"/>
    <w:rsid w:val="00ED292C"/>
    <w:rsid w:val="00ED3896"/>
    <w:rsid w:val="00ED4497"/>
    <w:rsid w:val="00ED69E2"/>
    <w:rsid w:val="00ED73DA"/>
    <w:rsid w:val="00ED760C"/>
    <w:rsid w:val="00EE7905"/>
    <w:rsid w:val="00EF0FE8"/>
    <w:rsid w:val="00EF18B8"/>
    <w:rsid w:val="00EF27E9"/>
    <w:rsid w:val="00EF52A3"/>
    <w:rsid w:val="00EF5F07"/>
    <w:rsid w:val="00EF679A"/>
    <w:rsid w:val="00F0105C"/>
    <w:rsid w:val="00F0182E"/>
    <w:rsid w:val="00F02138"/>
    <w:rsid w:val="00F038A9"/>
    <w:rsid w:val="00F0517A"/>
    <w:rsid w:val="00F054D1"/>
    <w:rsid w:val="00F067E2"/>
    <w:rsid w:val="00F103D8"/>
    <w:rsid w:val="00F103DA"/>
    <w:rsid w:val="00F14320"/>
    <w:rsid w:val="00F1665C"/>
    <w:rsid w:val="00F1725A"/>
    <w:rsid w:val="00F20963"/>
    <w:rsid w:val="00F21291"/>
    <w:rsid w:val="00F21385"/>
    <w:rsid w:val="00F2222F"/>
    <w:rsid w:val="00F23667"/>
    <w:rsid w:val="00F23915"/>
    <w:rsid w:val="00F24304"/>
    <w:rsid w:val="00F247AB"/>
    <w:rsid w:val="00F25BE9"/>
    <w:rsid w:val="00F27801"/>
    <w:rsid w:val="00F31EEB"/>
    <w:rsid w:val="00F32564"/>
    <w:rsid w:val="00F347C2"/>
    <w:rsid w:val="00F40E6E"/>
    <w:rsid w:val="00F41FEA"/>
    <w:rsid w:val="00F43836"/>
    <w:rsid w:val="00F459FF"/>
    <w:rsid w:val="00F46DE3"/>
    <w:rsid w:val="00F504E5"/>
    <w:rsid w:val="00F51D8C"/>
    <w:rsid w:val="00F52D08"/>
    <w:rsid w:val="00F52EA8"/>
    <w:rsid w:val="00F55523"/>
    <w:rsid w:val="00F561D6"/>
    <w:rsid w:val="00F61120"/>
    <w:rsid w:val="00F618E0"/>
    <w:rsid w:val="00F61F7A"/>
    <w:rsid w:val="00F62242"/>
    <w:rsid w:val="00F6319F"/>
    <w:rsid w:val="00F634BC"/>
    <w:rsid w:val="00F649A6"/>
    <w:rsid w:val="00F66469"/>
    <w:rsid w:val="00F7196D"/>
    <w:rsid w:val="00F73C19"/>
    <w:rsid w:val="00F74F1E"/>
    <w:rsid w:val="00F80C10"/>
    <w:rsid w:val="00F81063"/>
    <w:rsid w:val="00F81634"/>
    <w:rsid w:val="00F849BB"/>
    <w:rsid w:val="00F875D9"/>
    <w:rsid w:val="00F87808"/>
    <w:rsid w:val="00F87F9B"/>
    <w:rsid w:val="00F91465"/>
    <w:rsid w:val="00F94626"/>
    <w:rsid w:val="00F97727"/>
    <w:rsid w:val="00FA1A96"/>
    <w:rsid w:val="00FA29F6"/>
    <w:rsid w:val="00FA5D4D"/>
    <w:rsid w:val="00FA7AC5"/>
    <w:rsid w:val="00FA7C5A"/>
    <w:rsid w:val="00FB160C"/>
    <w:rsid w:val="00FB3C04"/>
    <w:rsid w:val="00FB51E5"/>
    <w:rsid w:val="00FB605F"/>
    <w:rsid w:val="00FC019F"/>
    <w:rsid w:val="00FC0952"/>
    <w:rsid w:val="00FC297D"/>
    <w:rsid w:val="00FC29BB"/>
    <w:rsid w:val="00FC343D"/>
    <w:rsid w:val="00FC3A16"/>
    <w:rsid w:val="00FC5FEB"/>
    <w:rsid w:val="00FC645C"/>
    <w:rsid w:val="00FC7F71"/>
    <w:rsid w:val="00FD1FB8"/>
    <w:rsid w:val="00FD2098"/>
    <w:rsid w:val="00FD2309"/>
    <w:rsid w:val="00FD305F"/>
    <w:rsid w:val="00FD35C7"/>
    <w:rsid w:val="00FD388B"/>
    <w:rsid w:val="00FD4302"/>
    <w:rsid w:val="00FD507A"/>
    <w:rsid w:val="00FD56CA"/>
    <w:rsid w:val="00FD5E5A"/>
    <w:rsid w:val="00FD649A"/>
    <w:rsid w:val="00FD7221"/>
    <w:rsid w:val="00FE14DB"/>
    <w:rsid w:val="00FE1DE7"/>
    <w:rsid w:val="00FE264F"/>
    <w:rsid w:val="00FE2E81"/>
    <w:rsid w:val="00FE41EF"/>
    <w:rsid w:val="00FE6561"/>
    <w:rsid w:val="00FE7C46"/>
    <w:rsid w:val="00FF466F"/>
    <w:rsid w:val="00FF7726"/>
    <w:rsid w:val="00FF7F1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4:docId w14:val="6B57A523"/>
  <w15:docId w15:val="{250C38ED-AAEE-4B0C-AACB-7D3B49073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C70D66"/>
    <w:pPr>
      <w:spacing w:after="60" w:line="276" w:lineRule="auto"/>
      <w:jc w:val="both"/>
    </w:pPr>
    <w:rPr>
      <w:rFonts w:ascii="Arial" w:hAnsi="Arial" w:cs="Arial"/>
    </w:rPr>
  </w:style>
  <w:style w:type="paragraph" w:styleId="Nadpis1">
    <w:name w:val="heading 1"/>
    <w:aliases w:val=" Char"/>
    <w:basedOn w:val="Normln"/>
    <w:next w:val="Normln"/>
    <w:link w:val="Nadpis1Char"/>
    <w:qFormat/>
    <w:rsid w:val="00046FC5"/>
    <w:pPr>
      <w:keepNext/>
      <w:numPr>
        <w:numId w:val="9"/>
      </w:numPr>
      <w:spacing w:before="240" w:line="240" w:lineRule="auto"/>
      <w:outlineLvl w:val="0"/>
    </w:pPr>
    <w:rPr>
      <w:b/>
      <w:bCs/>
      <w:caps/>
      <w:sz w:val="28"/>
      <w:szCs w:val="32"/>
    </w:rPr>
  </w:style>
  <w:style w:type="paragraph" w:styleId="Nadpis2">
    <w:name w:val="heading 2"/>
    <w:aliases w:val="Nadpis 2-a"/>
    <w:basedOn w:val="Normln"/>
    <w:next w:val="Normln"/>
    <w:link w:val="Nadpis2Char"/>
    <w:qFormat/>
    <w:rsid w:val="009B69FB"/>
    <w:pPr>
      <w:keepNext/>
      <w:numPr>
        <w:ilvl w:val="1"/>
        <w:numId w:val="9"/>
      </w:numPr>
      <w:spacing w:before="200" w:after="120" w:line="240" w:lineRule="auto"/>
      <w:outlineLvl w:val="1"/>
    </w:pPr>
    <w:rPr>
      <w:b/>
      <w:bCs/>
      <w:sz w:val="28"/>
      <w:szCs w:val="28"/>
    </w:rPr>
  </w:style>
  <w:style w:type="paragraph" w:styleId="Nadpis3">
    <w:name w:val="heading 3"/>
    <w:basedOn w:val="Normln"/>
    <w:next w:val="Normln"/>
    <w:link w:val="Nadpis3Char"/>
    <w:qFormat/>
    <w:rsid w:val="009B69FB"/>
    <w:pPr>
      <w:keepNext/>
      <w:numPr>
        <w:ilvl w:val="2"/>
        <w:numId w:val="9"/>
      </w:numPr>
      <w:spacing w:before="240" w:line="240" w:lineRule="auto"/>
      <w:outlineLvl w:val="2"/>
    </w:pPr>
    <w:rPr>
      <w:b/>
      <w:bCs/>
      <w:sz w:val="24"/>
      <w:szCs w:val="24"/>
    </w:rPr>
  </w:style>
  <w:style w:type="paragraph" w:styleId="Nadpis4">
    <w:name w:val="heading 4"/>
    <w:basedOn w:val="Normln"/>
    <w:next w:val="Normln"/>
    <w:link w:val="Nadpis4Char"/>
    <w:uiPriority w:val="9"/>
    <w:qFormat/>
    <w:rsid w:val="00456877"/>
    <w:pPr>
      <w:keepNext/>
      <w:numPr>
        <w:ilvl w:val="3"/>
        <w:numId w:val="9"/>
      </w:numPr>
      <w:spacing w:before="240"/>
      <w:outlineLvl w:val="3"/>
    </w:pPr>
    <w:rPr>
      <w:b/>
      <w:bCs/>
      <w:sz w:val="28"/>
      <w:szCs w:val="28"/>
    </w:rPr>
  </w:style>
  <w:style w:type="paragraph" w:styleId="Nadpis5">
    <w:name w:val="heading 5"/>
    <w:basedOn w:val="Normln"/>
    <w:next w:val="Normln"/>
    <w:link w:val="Nadpis5Char"/>
    <w:qFormat/>
    <w:rsid w:val="00456877"/>
    <w:pPr>
      <w:numPr>
        <w:ilvl w:val="4"/>
        <w:numId w:val="9"/>
      </w:numPr>
      <w:spacing w:before="240"/>
      <w:outlineLvl w:val="4"/>
    </w:pPr>
    <w:rPr>
      <w:b/>
      <w:bCs/>
      <w:i/>
      <w:iCs/>
      <w:sz w:val="26"/>
      <w:szCs w:val="26"/>
    </w:rPr>
  </w:style>
  <w:style w:type="paragraph" w:styleId="Nadpis6">
    <w:name w:val="heading 6"/>
    <w:basedOn w:val="Normln"/>
    <w:next w:val="Normln"/>
    <w:link w:val="Nadpis6Char"/>
    <w:qFormat/>
    <w:rsid w:val="00456877"/>
    <w:pPr>
      <w:numPr>
        <w:ilvl w:val="5"/>
        <w:numId w:val="9"/>
      </w:numPr>
      <w:spacing w:before="240"/>
      <w:outlineLvl w:val="5"/>
    </w:pPr>
    <w:rPr>
      <w:b/>
      <w:bCs/>
    </w:rPr>
  </w:style>
  <w:style w:type="paragraph" w:styleId="Nadpis7">
    <w:name w:val="heading 7"/>
    <w:basedOn w:val="Normln"/>
    <w:next w:val="Normln"/>
    <w:link w:val="Nadpis7Char"/>
    <w:qFormat/>
    <w:rsid w:val="00456877"/>
    <w:pPr>
      <w:numPr>
        <w:ilvl w:val="6"/>
        <w:numId w:val="9"/>
      </w:numPr>
      <w:spacing w:before="240"/>
      <w:outlineLvl w:val="6"/>
    </w:pPr>
  </w:style>
  <w:style w:type="paragraph" w:styleId="Nadpis8">
    <w:name w:val="heading 8"/>
    <w:basedOn w:val="Normln"/>
    <w:next w:val="Normln"/>
    <w:link w:val="Nadpis8Char"/>
    <w:qFormat/>
    <w:rsid w:val="00456877"/>
    <w:pPr>
      <w:numPr>
        <w:ilvl w:val="7"/>
        <w:numId w:val="9"/>
      </w:numPr>
      <w:spacing w:before="240"/>
      <w:outlineLvl w:val="7"/>
    </w:pPr>
    <w:rPr>
      <w:i/>
      <w:iCs/>
    </w:rPr>
  </w:style>
  <w:style w:type="paragraph" w:styleId="Nadpis9">
    <w:name w:val="heading 9"/>
    <w:basedOn w:val="Normln"/>
    <w:next w:val="Normln"/>
    <w:link w:val="Nadpis9Char"/>
    <w:qFormat/>
    <w:rsid w:val="00456877"/>
    <w:pPr>
      <w:numPr>
        <w:ilvl w:val="8"/>
        <w:numId w:val="9"/>
      </w:numPr>
      <w:spacing w:before="240"/>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 Char Char"/>
    <w:basedOn w:val="Standardnpsmoodstavce"/>
    <w:link w:val="Nadpis1"/>
    <w:locked/>
    <w:rsid w:val="00046FC5"/>
    <w:rPr>
      <w:rFonts w:ascii="Arial" w:hAnsi="Arial" w:cs="Arial"/>
      <w:b/>
      <w:bCs/>
      <w:caps/>
      <w:sz w:val="28"/>
      <w:szCs w:val="32"/>
    </w:rPr>
  </w:style>
  <w:style w:type="character" w:customStyle="1" w:styleId="Nadpis2Char">
    <w:name w:val="Nadpis 2 Char"/>
    <w:aliases w:val="Nadpis 2-a Char"/>
    <w:basedOn w:val="Standardnpsmoodstavce"/>
    <w:link w:val="Nadpis2"/>
    <w:locked/>
    <w:rsid w:val="009B69FB"/>
    <w:rPr>
      <w:rFonts w:ascii="Arial" w:hAnsi="Arial" w:cs="Arial"/>
      <w:b/>
      <w:bCs/>
      <w:sz w:val="28"/>
      <w:szCs w:val="28"/>
    </w:rPr>
  </w:style>
  <w:style w:type="character" w:customStyle="1" w:styleId="Nadpis3Char">
    <w:name w:val="Nadpis 3 Char"/>
    <w:basedOn w:val="Standardnpsmoodstavce"/>
    <w:link w:val="Nadpis3"/>
    <w:locked/>
    <w:rsid w:val="009B69FB"/>
    <w:rPr>
      <w:rFonts w:ascii="Arial" w:hAnsi="Arial" w:cs="Arial"/>
      <w:b/>
      <w:bCs/>
      <w:sz w:val="24"/>
      <w:szCs w:val="24"/>
    </w:rPr>
  </w:style>
  <w:style w:type="character" w:customStyle="1" w:styleId="Nadpis4Char">
    <w:name w:val="Nadpis 4 Char"/>
    <w:basedOn w:val="Standardnpsmoodstavce"/>
    <w:link w:val="Nadpis4"/>
    <w:uiPriority w:val="9"/>
    <w:locked/>
    <w:rsid w:val="00C73473"/>
    <w:rPr>
      <w:rFonts w:ascii="Arial" w:hAnsi="Arial" w:cs="Arial"/>
      <w:b/>
      <w:bCs/>
      <w:sz w:val="28"/>
      <w:szCs w:val="28"/>
    </w:rPr>
  </w:style>
  <w:style w:type="character" w:customStyle="1" w:styleId="Nadpis5Char">
    <w:name w:val="Nadpis 5 Char"/>
    <w:basedOn w:val="Standardnpsmoodstavce"/>
    <w:link w:val="Nadpis5"/>
    <w:locked/>
    <w:rsid w:val="00C73473"/>
    <w:rPr>
      <w:rFonts w:ascii="Arial" w:hAnsi="Arial" w:cs="Arial"/>
      <w:b/>
      <w:bCs/>
      <w:i/>
      <w:iCs/>
      <w:sz w:val="26"/>
      <w:szCs w:val="26"/>
    </w:rPr>
  </w:style>
  <w:style w:type="character" w:customStyle="1" w:styleId="Nadpis6Char">
    <w:name w:val="Nadpis 6 Char"/>
    <w:basedOn w:val="Standardnpsmoodstavce"/>
    <w:link w:val="Nadpis6"/>
    <w:locked/>
    <w:rsid w:val="00C73473"/>
    <w:rPr>
      <w:rFonts w:ascii="Arial" w:hAnsi="Arial" w:cs="Arial"/>
      <w:b/>
      <w:bCs/>
    </w:rPr>
  </w:style>
  <w:style w:type="character" w:customStyle="1" w:styleId="Nadpis7Char">
    <w:name w:val="Nadpis 7 Char"/>
    <w:basedOn w:val="Standardnpsmoodstavce"/>
    <w:link w:val="Nadpis7"/>
    <w:locked/>
    <w:rsid w:val="00C73473"/>
    <w:rPr>
      <w:rFonts w:ascii="Arial" w:hAnsi="Arial" w:cs="Arial"/>
    </w:rPr>
  </w:style>
  <w:style w:type="character" w:customStyle="1" w:styleId="Nadpis8Char">
    <w:name w:val="Nadpis 8 Char"/>
    <w:basedOn w:val="Standardnpsmoodstavce"/>
    <w:link w:val="Nadpis8"/>
    <w:locked/>
    <w:rsid w:val="00C73473"/>
    <w:rPr>
      <w:rFonts w:ascii="Arial" w:hAnsi="Arial" w:cs="Arial"/>
      <w:i/>
      <w:iCs/>
    </w:rPr>
  </w:style>
  <w:style w:type="character" w:customStyle="1" w:styleId="Nadpis9Char">
    <w:name w:val="Nadpis 9 Char"/>
    <w:basedOn w:val="Standardnpsmoodstavce"/>
    <w:link w:val="Nadpis9"/>
    <w:locked/>
    <w:rsid w:val="00C73473"/>
    <w:rPr>
      <w:rFonts w:ascii="Arial" w:hAnsi="Arial" w:cs="Arial"/>
    </w:rPr>
  </w:style>
  <w:style w:type="paragraph" w:styleId="Zhlav">
    <w:name w:val="header"/>
    <w:basedOn w:val="Normln"/>
    <w:link w:val="ZhlavChar"/>
    <w:rsid w:val="00927E12"/>
    <w:pPr>
      <w:tabs>
        <w:tab w:val="center" w:pos="4536"/>
        <w:tab w:val="right" w:pos="9072"/>
      </w:tabs>
    </w:pPr>
  </w:style>
  <w:style w:type="character" w:customStyle="1" w:styleId="ZhlavChar">
    <w:name w:val="Záhlaví Char"/>
    <w:basedOn w:val="Standardnpsmoodstavce"/>
    <w:link w:val="Zhlav"/>
    <w:uiPriority w:val="99"/>
    <w:locked/>
    <w:rsid w:val="00C73473"/>
    <w:rPr>
      <w:sz w:val="24"/>
      <w:szCs w:val="24"/>
    </w:rPr>
  </w:style>
  <w:style w:type="paragraph" w:styleId="Zpat">
    <w:name w:val="footer"/>
    <w:basedOn w:val="Normln"/>
    <w:link w:val="ZpatChar"/>
    <w:uiPriority w:val="99"/>
    <w:rsid w:val="00927E12"/>
    <w:pPr>
      <w:tabs>
        <w:tab w:val="center" w:pos="4536"/>
        <w:tab w:val="right" w:pos="9072"/>
      </w:tabs>
    </w:pPr>
  </w:style>
  <w:style w:type="character" w:customStyle="1" w:styleId="ZpatChar">
    <w:name w:val="Zápatí Char"/>
    <w:basedOn w:val="Standardnpsmoodstavce"/>
    <w:link w:val="Zpat"/>
    <w:uiPriority w:val="99"/>
    <w:locked/>
    <w:rsid w:val="00C73473"/>
    <w:rPr>
      <w:sz w:val="24"/>
      <w:szCs w:val="24"/>
    </w:rPr>
  </w:style>
  <w:style w:type="character" w:styleId="Hypertextovodkaz">
    <w:name w:val="Hyperlink"/>
    <w:basedOn w:val="Standardnpsmoodstavce"/>
    <w:uiPriority w:val="99"/>
    <w:rsid w:val="00412DFC"/>
    <w:rPr>
      <w:color w:val="0000FF"/>
      <w:u w:val="single"/>
    </w:rPr>
  </w:style>
  <w:style w:type="paragraph" w:customStyle="1" w:styleId="Nadpis1a">
    <w:name w:val="Nadpis 1a"/>
    <w:basedOn w:val="Normln"/>
    <w:next w:val="Normln"/>
    <w:autoRedefine/>
    <w:uiPriority w:val="99"/>
    <w:rsid w:val="00082A40"/>
    <w:pPr>
      <w:numPr>
        <w:numId w:val="2"/>
      </w:numPr>
      <w:spacing w:line="280" w:lineRule="exact"/>
    </w:pPr>
    <w:rPr>
      <w:b/>
      <w:bCs/>
      <w:sz w:val="20"/>
      <w:szCs w:val="20"/>
    </w:rPr>
  </w:style>
  <w:style w:type="paragraph" w:customStyle="1" w:styleId="Odraky1a">
    <w:name w:val="Odražky 1a"/>
    <w:basedOn w:val="Normln"/>
    <w:next w:val="Normln"/>
    <w:autoRedefine/>
    <w:uiPriority w:val="99"/>
    <w:rsid w:val="00456877"/>
    <w:pPr>
      <w:numPr>
        <w:numId w:val="1"/>
      </w:numPr>
      <w:spacing w:line="280" w:lineRule="exact"/>
    </w:pPr>
    <w:rPr>
      <w:sz w:val="20"/>
      <w:szCs w:val="20"/>
    </w:rPr>
  </w:style>
  <w:style w:type="paragraph" w:styleId="Zkladntext">
    <w:name w:val="Body Text"/>
    <w:basedOn w:val="Normln"/>
    <w:link w:val="ZkladntextChar"/>
    <w:uiPriority w:val="99"/>
    <w:rsid w:val="00B43B91"/>
  </w:style>
  <w:style w:type="character" w:customStyle="1" w:styleId="ZkladntextChar">
    <w:name w:val="Základní text Char"/>
    <w:basedOn w:val="Standardnpsmoodstavce"/>
    <w:link w:val="Zkladntext"/>
    <w:uiPriority w:val="99"/>
    <w:locked/>
    <w:rsid w:val="00B43B91"/>
    <w:rPr>
      <w:sz w:val="24"/>
      <w:szCs w:val="24"/>
    </w:rPr>
  </w:style>
  <w:style w:type="paragraph" w:styleId="Zkladntextodsazen">
    <w:name w:val="Body Text Indent"/>
    <w:basedOn w:val="Normln"/>
    <w:link w:val="ZkladntextodsazenChar"/>
    <w:uiPriority w:val="99"/>
    <w:rsid w:val="00B43B91"/>
    <w:pPr>
      <w:ind w:left="2160"/>
    </w:pPr>
  </w:style>
  <w:style w:type="character" w:customStyle="1" w:styleId="ZkladntextodsazenChar">
    <w:name w:val="Základní text odsazený Char"/>
    <w:basedOn w:val="Standardnpsmoodstavce"/>
    <w:link w:val="Zkladntextodsazen"/>
    <w:uiPriority w:val="99"/>
    <w:locked/>
    <w:rsid w:val="00B43B91"/>
    <w:rPr>
      <w:sz w:val="24"/>
      <w:szCs w:val="24"/>
    </w:rPr>
  </w:style>
  <w:style w:type="paragraph" w:styleId="Nzev">
    <w:name w:val="Title"/>
    <w:basedOn w:val="Normln"/>
    <w:link w:val="NzevChar"/>
    <w:uiPriority w:val="99"/>
    <w:qFormat/>
    <w:rsid w:val="00B43B91"/>
    <w:pPr>
      <w:overflowPunct w:val="0"/>
      <w:autoSpaceDE w:val="0"/>
      <w:autoSpaceDN w:val="0"/>
      <w:adjustRightInd w:val="0"/>
      <w:jc w:val="center"/>
      <w:textAlignment w:val="baseline"/>
    </w:pPr>
    <w:rPr>
      <w:b/>
      <w:bCs/>
    </w:rPr>
  </w:style>
  <w:style w:type="character" w:customStyle="1" w:styleId="NzevChar">
    <w:name w:val="Název Char"/>
    <w:basedOn w:val="Standardnpsmoodstavce"/>
    <w:link w:val="Nzev"/>
    <w:uiPriority w:val="99"/>
    <w:locked/>
    <w:rsid w:val="00B43B91"/>
    <w:rPr>
      <w:rFonts w:ascii="Arial" w:hAnsi="Arial" w:cs="Arial"/>
      <w:b/>
      <w:bCs/>
      <w:sz w:val="24"/>
      <w:szCs w:val="24"/>
    </w:rPr>
  </w:style>
  <w:style w:type="character" w:styleId="slostrnky">
    <w:name w:val="page number"/>
    <w:basedOn w:val="Standardnpsmoodstavce"/>
    <w:uiPriority w:val="99"/>
    <w:rsid w:val="00B43B91"/>
  </w:style>
  <w:style w:type="paragraph" w:styleId="Zkladntext2">
    <w:name w:val="Body Text 2"/>
    <w:basedOn w:val="Normln"/>
    <w:link w:val="Zkladntext2Char"/>
    <w:uiPriority w:val="99"/>
    <w:rsid w:val="00B43B91"/>
    <w:pPr>
      <w:spacing w:before="120"/>
    </w:pPr>
  </w:style>
  <w:style w:type="character" w:customStyle="1" w:styleId="Zkladntext2Char">
    <w:name w:val="Základní text 2 Char"/>
    <w:basedOn w:val="Standardnpsmoodstavce"/>
    <w:link w:val="Zkladntext2"/>
    <w:uiPriority w:val="99"/>
    <w:locked/>
    <w:rsid w:val="00B43B91"/>
    <w:rPr>
      <w:rFonts w:ascii="Arial" w:hAnsi="Arial" w:cs="Arial"/>
      <w:sz w:val="24"/>
      <w:szCs w:val="24"/>
    </w:rPr>
  </w:style>
  <w:style w:type="paragraph" w:styleId="Zkladntextodsazen3">
    <w:name w:val="Body Text Indent 3"/>
    <w:basedOn w:val="Normln"/>
    <w:link w:val="Zkladntextodsazen3Char"/>
    <w:uiPriority w:val="99"/>
    <w:rsid w:val="00B43B91"/>
    <w:pPr>
      <w:ind w:firstLine="708"/>
    </w:pPr>
  </w:style>
  <w:style w:type="character" w:customStyle="1" w:styleId="Zkladntextodsazen3Char">
    <w:name w:val="Základní text odsazený 3 Char"/>
    <w:basedOn w:val="Standardnpsmoodstavce"/>
    <w:link w:val="Zkladntextodsazen3"/>
    <w:uiPriority w:val="99"/>
    <w:locked/>
    <w:rsid w:val="00B43B91"/>
    <w:rPr>
      <w:sz w:val="24"/>
      <w:szCs w:val="24"/>
    </w:rPr>
  </w:style>
  <w:style w:type="paragraph" w:styleId="Zkladntext3">
    <w:name w:val="Body Text 3"/>
    <w:basedOn w:val="Normln"/>
    <w:link w:val="Zkladntext3Char"/>
    <w:uiPriority w:val="99"/>
    <w:rsid w:val="0051506F"/>
    <w:pPr>
      <w:widowControl w:val="0"/>
      <w:overflowPunct w:val="0"/>
      <w:autoSpaceDE w:val="0"/>
      <w:autoSpaceDN w:val="0"/>
      <w:adjustRightInd w:val="0"/>
      <w:spacing w:line="360" w:lineRule="auto"/>
      <w:textAlignment w:val="baseline"/>
    </w:pPr>
  </w:style>
  <w:style w:type="character" w:customStyle="1" w:styleId="Zkladntext3Char">
    <w:name w:val="Základní text 3 Char"/>
    <w:basedOn w:val="Standardnpsmoodstavce"/>
    <w:link w:val="Zkladntext3"/>
    <w:uiPriority w:val="99"/>
    <w:locked/>
    <w:rsid w:val="00B43B91"/>
    <w:rPr>
      <w:rFonts w:ascii="Arial" w:hAnsi="Arial" w:cs="Arial"/>
      <w:sz w:val="24"/>
      <w:szCs w:val="24"/>
    </w:rPr>
  </w:style>
  <w:style w:type="paragraph" w:styleId="Zkladntextodsazen2">
    <w:name w:val="Body Text Indent 2"/>
    <w:basedOn w:val="Normln"/>
    <w:link w:val="Zkladntextodsazen2Char"/>
    <w:uiPriority w:val="99"/>
    <w:rsid w:val="00B43B91"/>
    <w:pPr>
      <w:ind w:firstLine="567"/>
    </w:pPr>
  </w:style>
  <w:style w:type="character" w:customStyle="1" w:styleId="Zkladntextodsazen2Char">
    <w:name w:val="Základní text odsazený 2 Char"/>
    <w:basedOn w:val="Standardnpsmoodstavce"/>
    <w:link w:val="Zkladntextodsazen2"/>
    <w:uiPriority w:val="99"/>
    <w:locked/>
    <w:rsid w:val="00B43B91"/>
    <w:rPr>
      <w:sz w:val="24"/>
      <w:szCs w:val="24"/>
    </w:rPr>
  </w:style>
  <w:style w:type="paragraph" w:customStyle="1" w:styleId="nadpisobsahu">
    <w:name w:val="nadpis obsahu"/>
    <w:basedOn w:val="Normln"/>
    <w:next w:val="Normln"/>
    <w:uiPriority w:val="99"/>
    <w:rsid w:val="00B43B91"/>
    <w:pPr>
      <w:widowControl w:val="0"/>
      <w:overflowPunct w:val="0"/>
      <w:autoSpaceDE w:val="0"/>
      <w:autoSpaceDN w:val="0"/>
      <w:adjustRightInd w:val="0"/>
      <w:spacing w:before="120"/>
      <w:textAlignment w:val="baseline"/>
    </w:pPr>
    <w:rPr>
      <w:b/>
      <w:bCs/>
    </w:rPr>
  </w:style>
  <w:style w:type="paragraph" w:styleId="Obsah2">
    <w:name w:val="toc 2"/>
    <w:basedOn w:val="Normln"/>
    <w:next w:val="Normln"/>
    <w:autoRedefine/>
    <w:uiPriority w:val="39"/>
    <w:rsid w:val="009F3AF5"/>
    <w:pPr>
      <w:tabs>
        <w:tab w:val="right" w:leader="dot" w:pos="9350"/>
      </w:tabs>
      <w:ind w:left="180"/>
    </w:pPr>
    <w:rPr>
      <w:noProof/>
    </w:rPr>
  </w:style>
  <w:style w:type="paragraph" w:styleId="Obsah1">
    <w:name w:val="toc 1"/>
    <w:basedOn w:val="Normln"/>
    <w:next w:val="Normln"/>
    <w:autoRedefine/>
    <w:uiPriority w:val="39"/>
    <w:rsid w:val="00496AC5"/>
    <w:pPr>
      <w:tabs>
        <w:tab w:val="right" w:leader="dot" w:pos="9350"/>
      </w:tabs>
      <w:spacing w:before="120" w:after="120"/>
      <w:jc w:val="center"/>
    </w:pPr>
    <w:rPr>
      <w:b/>
      <w:bCs/>
      <w:caps/>
      <w:noProof/>
    </w:rPr>
  </w:style>
  <w:style w:type="paragraph" w:customStyle="1" w:styleId="xl32">
    <w:name w:val="xl32"/>
    <w:basedOn w:val="Normln"/>
    <w:uiPriority w:val="99"/>
    <w:rsid w:val="007D29CF"/>
    <w:pPr>
      <w:spacing w:before="100" w:beforeAutospacing="1" w:after="100" w:afterAutospacing="1"/>
    </w:pPr>
    <w:rPr>
      <w:b/>
      <w:bCs/>
    </w:rPr>
  </w:style>
  <w:style w:type="paragraph" w:customStyle="1" w:styleId="Normln1">
    <w:name w:val="Normální1"/>
    <w:uiPriority w:val="99"/>
    <w:rsid w:val="00E220F7"/>
    <w:pPr>
      <w:widowControl w:val="0"/>
      <w:autoSpaceDE w:val="0"/>
      <w:autoSpaceDN w:val="0"/>
      <w:adjustRightInd w:val="0"/>
    </w:pPr>
    <w:rPr>
      <w:sz w:val="24"/>
      <w:szCs w:val="24"/>
    </w:rPr>
  </w:style>
  <w:style w:type="paragraph" w:customStyle="1" w:styleId="Zkladntext0">
    <w:name w:val="_Základní text"/>
    <w:basedOn w:val="Normln"/>
    <w:uiPriority w:val="99"/>
    <w:rsid w:val="00F32564"/>
    <w:pPr>
      <w:overflowPunct w:val="0"/>
      <w:autoSpaceDE w:val="0"/>
      <w:autoSpaceDN w:val="0"/>
      <w:adjustRightInd w:val="0"/>
      <w:ind w:firstLine="680"/>
      <w:textAlignment w:val="baseline"/>
    </w:pPr>
    <w:rPr>
      <w:sz w:val="20"/>
      <w:szCs w:val="20"/>
    </w:rPr>
  </w:style>
  <w:style w:type="paragraph" w:styleId="Seznam2">
    <w:name w:val="List 2"/>
    <w:basedOn w:val="Normln"/>
    <w:uiPriority w:val="99"/>
    <w:locked/>
    <w:rsid w:val="008D5A5E"/>
    <w:pPr>
      <w:overflowPunct w:val="0"/>
      <w:autoSpaceDE w:val="0"/>
      <w:autoSpaceDN w:val="0"/>
      <w:adjustRightInd w:val="0"/>
      <w:ind w:left="566" w:hanging="283"/>
      <w:textAlignment w:val="baseline"/>
    </w:pPr>
    <w:rPr>
      <w:sz w:val="20"/>
      <w:szCs w:val="20"/>
    </w:rPr>
  </w:style>
  <w:style w:type="paragraph" w:customStyle="1" w:styleId="Tabulka">
    <w:name w:val="_Tabulka"/>
    <w:basedOn w:val="Normln"/>
    <w:uiPriority w:val="99"/>
    <w:rsid w:val="00BE2D5B"/>
    <w:rPr>
      <w:sz w:val="20"/>
      <w:szCs w:val="20"/>
    </w:rPr>
  </w:style>
  <w:style w:type="paragraph" w:styleId="Textbubliny">
    <w:name w:val="Balloon Text"/>
    <w:basedOn w:val="Normln"/>
    <w:link w:val="TextbublinyChar"/>
    <w:uiPriority w:val="99"/>
    <w:semiHidden/>
    <w:locked/>
    <w:rsid w:val="004114B2"/>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13AB5"/>
    <w:rPr>
      <w:sz w:val="2"/>
      <w:szCs w:val="2"/>
    </w:rPr>
  </w:style>
  <w:style w:type="paragraph" w:customStyle="1" w:styleId="EIA">
    <w:name w:val="EIA"/>
    <w:uiPriority w:val="99"/>
    <w:rsid w:val="00665F71"/>
    <w:pPr>
      <w:widowControl w:val="0"/>
      <w:tabs>
        <w:tab w:val="left" w:pos="-618"/>
        <w:tab w:val="left" w:pos="28"/>
        <w:tab w:val="left" w:pos="431"/>
        <w:tab w:val="left" w:pos="714"/>
        <w:tab w:val="left" w:pos="997"/>
        <w:tab w:val="left" w:pos="1281"/>
        <w:tab w:val="left" w:pos="1565"/>
        <w:tab w:val="left" w:pos="2131"/>
        <w:tab w:val="left" w:pos="2698"/>
        <w:tab w:val="left" w:pos="3265"/>
        <w:tab w:val="left" w:pos="3832"/>
        <w:tab w:val="left" w:pos="4399"/>
        <w:tab w:val="left" w:pos="4966"/>
        <w:tab w:val="left" w:pos="5533"/>
        <w:tab w:val="left" w:pos="6100"/>
        <w:tab w:val="left" w:pos="6667"/>
        <w:tab w:val="left" w:pos="7234"/>
        <w:tab w:val="left" w:pos="7801"/>
        <w:tab w:val="left" w:pos="8368"/>
        <w:tab w:val="left" w:pos="8935"/>
      </w:tabs>
      <w:suppressAutoHyphens/>
      <w:spacing w:before="120"/>
      <w:jc w:val="both"/>
    </w:pPr>
    <w:rPr>
      <w:spacing w:val="-2"/>
      <w:sz w:val="24"/>
      <w:szCs w:val="24"/>
    </w:rPr>
  </w:style>
  <w:style w:type="paragraph" w:customStyle="1" w:styleId="Zkladntext21">
    <w:name w:val="Základní text 21"/>
    <w:basedOn w:val="Normln"/>
    <w:uiPriority w:val="99"/>
    <w:rsid w:val="002B78E2"/>
    <w:pPr>
      <w:widowControl w:val="0"/>
      <w:tabs>
        <w:tab w:val="left" w:pos="851"/>
        <w:tab w:val="left" w:pos="8080"/>
      </w:tabs>
      <w:suppressAutoHyphens/>
    </w:pPr>
    <w:rPr>
      <w:kern w:val="1"/>
    </w:rPr>
  </w:style>
  <w:style w:type="paragraph" w:styleId="Prosttext">
    <w:name w:val="Plain Text"/>
    <w:basedOn w:val="Normln"/>
    <w:link w:val="ProsttextChar"/>
    <w:uiPriority w:val="99"/>
    <w:locked/>
    <w:rsid w:val="00C97F2B"/>
    <w:pPr>
      <w:widowControl w:val="0"/>
    </w:pPr>
    <w:rPr>
      <w:rFonts w:ascii="Courier New" w:hAnsi="Courier New" w:cs="Courier New"/>
      <w:sz w:val="20"/>
      <w:szCs w:val="20"/>
    </w:rPr>
  </w:style>
  <w:style w:type="character" w:customStyle="1" w:styleId="ProsttextChar">
    <w:name w:val="Prostý text Char"/>
    <w:basedOn w:val="Standardnpsmoodstavce"/>
    <w:link w:val="Prosttext"/>
    <w:uiPriority w:val="99"/>
    <w:semiHidden/>
    <w:locked/>
    <w:rsid w:val="00E13AB5"/>
    <w:rPr>
      <w:rFonts w:ascii="Courier New" w:hAnsi="Courier New" w:cs="Courier New"/>
      <w:sz w:val="20"/>
      <w:szCs w:val="20"/>
    </w:rPr>
  </w:style>
  <w:style w:type="character" w:customStyle="1" w:styleId="EmailStyle60">
    <w:name w:val="EmailStyle60"/>
    <w:basedOn w:val="Standardnpsmoodstavce"/>
    <w:uiPriority w:val="99"/>
    <w:semiHidden/>
    <w:rsid w:val="00E4678A"/>
    <w:rPr>
      <w:rFonts w:ascii="Arial" w:hAnsi="Arial" w:cs="Arial"/>
      <w:color w:val="auto"/>
      <w:sz w:val="20"/>
      <w:szCs w:val="20"/>
    </w:rPr>
  </w:style>
  <w:style w:type="paragraph" w:styleId="Obsah3">
    <w:name w:val="toc 3"/>
    <w:basedOn w:val="Normln"/>
    <w:next w:val="Normln"/>
    <w:autoRedefine/>
    <w:uiPriority w:val="39"/>
    <w:locked/>
    <w:rsid w:val="00DD02A0"/>
    <w:pPr>
      <w:ind w:left="480"/>
    </w:pPr>
  </w:style>
  <w:style w:type="table" w:styleId="Mkatabulky">
    <w:name w:val="Table Grid"/>
    <w:basedOn w:val="Normlntabulka"/>
    <w:uiPriority w:val="99"/>
    <w:rsid w:val="00C6541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rmtovanvHTML">
    <w:name w:val="HTML Preformatted"/>
    <w:basedOn w:val="Normln"/>
    <w:link w:val="FormtovanvHTMLChar"/>
    <w:uiPriority w:val="99"/>
    <w:locked/>
    <w:rsid w:val="002A5E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FormtovanvHTMLChar">
    <w:name w:val="Formátovaný v HTML Char"/>
    <w:basedOn w:val="Standardnpsmoodstavce"/>
    <w:link w:val="FormtovanvHTML"/>
    <w:uiPriority w:val="99"/>
    <w:semiHidden/>
    <w:locked/>
    <w:rsid w:val="0073418E"/>
    <w:rPr>
      <w:rFonts w:ascii="Courier New" w:hAnsi="Courier New" w:cs="Courier New"/>
      <w:sz w:val="20"/>
      <w:szCs w:val="20"/>
    </w:rPr>
  </w:style>
  <w:style w:type="paragraph" w:styleId="Odstavecseseznamem">
    <w:name w:val="List Paragraph"/>
    <w:basedOn w:val="Normln"/>
    <w:uiPriority w:val="34"/>
    <w:qFormat/>
    <w:rsid w:val="00BD46E9"/>
    <w:pPr>
      <w:ind w:left="720"/>
    </w:pPr>
  </w:style>
  <w:style w:type="paragraph" w:customStyle="1" w:styleId="Normln2">
    <w:name w:val="Normální2"/>
    <w:uiPriority w:val="99"/>
    <w:rsid w:val="00354AD7"/>
    <w:pPr>
      <w:widowControl w:val="0"/>
      <w:autoSpaceDE w:val="0"/>
      <w:autoSpaceDN w:val="0"/>
      <w:adjustRightInd w:val="0"/>
    </w:pPr>
    <w:rPr>
      <w:sz w:val="24"/>
      <w:szCs w:val="24"/>
    </w:rPr>
  </w:style>
  <w:style w:type="paragraph" w:styleId="Nadpisobsahu0">
    <w:name w:val="TOC Heading"/>
    <w:basedOn w:val="Nadpis1"/>
    <w:next w:val="Normln"/>
    <w:uiPriority w:val="99"/>
    <w:qFormat/>
    <w:rsid w:val="000445A4"/>
    <w:pPr>
      <w:keepLines/>
      <w:spacing w:before="480" w:line="276" w:lineRule="auto"/>
      <w:outlineLvl w:val="9"/>
    </w:pPr>
    <w:rPr>
      <w:rFonts w:ascii="Cambria" w:hAnsi="Cambria" w:cs="Cambria"/>
      <w:caps w:val="0"/>
      <w:color w:val="365F91"/>
      <w:szCs w:val="28"/>
    </w:rPr>
  </w:style>
  <w:style w:type="paragraph" w:customStyle="1" w:styleId="dopis">
    <w:name w:val="dopis"/>
    <w:uiPriority w:val="99"/>
    <w:rsid w:val="00A8751C"/>
    <w:rPr>
      <w:rFonts w:ascii="Arial" w:hAnsi="Arial" w:cs="Arial"/>
      <w:sz w:val="24"/>
      <w:szCs w:val="24"/>
    </w:rPr>
  </w:style>
  <w:style w:type="paragraph" w:customStyle="1" w:styleId="Malynadpis">
    <w:name w:val="Maly nadpis"/>
    <w:basedOn w:val="Normln"/>
    <w:uiPriority w:val="99"/>
    <w:qFormat/>
    <w:rsid w:val="00C70D66"/>
    <w:pPr>
      <w:keepNext/>
      <w:spacing w:before="200" w:after="120"/>
    </w:pPr>
    <w:rPr>
      <w:b/>
      <w:bCs/>
      <w:lang w:eastAsia="en-US"/>
    </w:rPr>
  </w:style>
  <w:style w:type="paragraph" w:styleId="Titulek">
    <w:name w:val="caption"/>
    <w:basedOn w:val="Normln"/>
    <w:next w:val="Normln"/>
    <w:uiPriority w:val="99"/>
    <w:qFormat/>
    <w:locked/>
    <w:rsid w:val="00FD7221"/>
    <w:pPr>
      <w:spacing w:after="200" w:line="240" w:lineRule="auto"/>
    </w:pPr>
    <w:rPr>
      <w:rFonts w:ascii="Calibri" w:hAnsi="Calibri" w:cs="Calibri"/>
      <w:b/>
      <w:bCs/>
      <w:color w:val="4F81BD"/>
      <w:sz w:val="18"/>
      <w:szCs w:val="18"/>
      <w:lang w:eastAsia="en-US"/>
    </w:rPr>
  </w:style>
  <w:style w:type="paragraph" w:styleId="Bezmezer">
    <w:name w:val="No Spacing"/>
    <w:uiPriority w:val="99"/>
    <w:qFormat/>
    <w:rsid w:val="00FD7221"/>
    <w:pPr>
      <w:jc w:val="both"/>
    </w:pPr>
    <w:rPr>
      <w:rFonts w:ascii="Calibri" w:hAnsi="Calibri" w:cs="Calibri"/>
      <w:sz w:val="24"/>
      <w:szCs w:val="24"/>
      <w:lang w:eastAsia="en-US"/>
    </w:rPr>
  </w:style>
  <w:style w:type="paragraph" w:customStyle="1" w:styleId="texttabulky">
    <w:name w:val="text tabulky"/>
    <w:basedOn w:val="Normln"/>
    <w:rsid w:val="00D1161B"/>
    <w:pPr>
      <w:suppressAutoHyphens/>
      <w:spacing w:before="80" w:after="80" w:line="240" w:lineRule="auto"/>
      <w:ind w:left="57"/>
      <w:jc w:val="left"/>
    </w:pPr>
    <w:rPr>
      <w:rFonts w:cs="Times New Roman"/>
      <w:spacing w:val="20"/>
      <w:sz w:val="20"/>
      <w:szCs w:val="20"/>
    </w:rPr>
  </w:style>
  <w:style w:type="paragraph" w:customStyle="1" w:styleId="textzprvy">
    <w:name w:val="text zprávy"/>
    <w:basedOn w:val="Normln"/>
    <w:link w:val="textzprvyChar"/>
    <w:uiPriority w:val="99"/>
    <w:rsid w:val="00FA7C5A"/>
    <w:pPr>
      <w:suppressAutoHyphens/>
      <w:spacing w:after="20" w:line="300" w:lineRule="exact"/>
      <w:ind w:firstLine="567"/>
    </w:pPr>
    <w:rPr>
      <w:rFonts w:cs="Times New Roman"/>
      <w:spacing w:val="20"/>
      <w:sz w:val="20"/>
      <w:szCs w:val="20"/>
    </w:rPr>
  </w:style>
  <w:style w:type="character" w:customStyle="1" w:styleId="textzprvyChar">
    <w:name w:val="text zprávy Char"/>
    <w:basedOn w:val="Standardnpsmoodstavce"/>
    <w:link w:val="textzprvy"/>
    <w:uiPriority w:val="99"/>
    <w:rsid w:val="00FA7C5A"/>
    <w:rPr>
      <w:rFonts w:ascii="Arial" w:hAnsi="Arial"/>
      <w:spacing w:val="20"/>
      <w:sz w:val="20"/>
      <w:szCs w:val="20"/>
    </w:rPr>
  </w:style>
  <w:style w:type="paragraph" w:styleId="Obsah8">
    <w:name w:val="toc 8"/>
    <w:basedOn w:val="Normln"/>
    <w:next w:val="Normln"/>
    <w:autoRedefine/>
    <w:semiHidden/>
    <w:unhideWhenUsed/>
    <w:rsid w:val="00AC4456"/>
    <w:pPr>
      <w:spacing w:after="100"/>
      <w:ind w:left="1540"/>
    </w:pPr>
  </w:style>
  <w:style w:type="paragraph" w:customStyle="1" w:styleId="Lucie">
    <w:name w:val="Lucie"/>
    <w:basedOn w:val="Normln"/>
    <w:rsid w:val="003E1CFE"/>
    <w:pPr>
      <w:spacing w:after="0" w:line="240" w:lineRule="auto"/>
      <w:jc w:val="left"/>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4276">
      <w:bodyDiv w:val="1"/>
      <w:marLeft w:val="0"/>
      <w:marRight w:val="0"/>
      <w:marTop w:val="0"/>
      <w:marBottom w:val="0"/>
      <w:divBdr>
        <w:top w:val="none" w:sz="0" w:space="0" w:color="auto"/>
        <w:left w:val="none" w:sz="0" w:space="0" w:color="auto"/>
        <w:bottom w:val="none" w:sz="0" w:space="0" w:color="auto"/>
        <w:right w:val="none" w:sz="0" w:space="0" w:color="auto"/>
      </w:divBdr>
    </w:div>
    <w:div w:id="11689517">
      <w:bodyDiv w:val="1"/>
      <w:marLeft w:val="0"/>
      <w:marRight w:val="0"/>
      <w:marTop w:val="0"/>
      <w:marBottom w:val="0"/>
      <w:divBdr>
        <w:top w:val="none" w:sz="0" w:space="0" w:color="auto"/>
        <w:left w:val="none" w:sz="0" w:space="0" w:color="auto"/>
        <w:bottom w:val="none" w:sz="0" w:space="0" w:color="auto"/>
        <w:right w:val="none" w:sz="0" w:space="0" w:color="auto"/>
      </w:divBdr>
    </w:div>
    <w:div w:id="18436846">
      <w:bodyDiv w:val="1"/>
      <w:marLeft w:val="0"/>
      <w:marRight w:val="0"/>
      <w:marTop w:val="0"/>
      <w:marBottom w:val="0"/>
      <w:divBdr>
        <w:top w:val="none" w:sz="0" w:space="0" w:color="auto"/>
        <w:left w:val="none" w:sz="0" w:space="0" w:color="auto"/>
        <w:bottom w:val="none" w:sz="0" w:space="0" w:color="auto"/>
        <w:right w:val="none" w:sz="0" w:space="0" w:color="auto"/>
      </w:divBdr>
    </w:div>
    <w:div w:id="19823044">
      <w:bodyDiv w:val="1"/>
      <w:marLeft w:val="0"/>
      <w:marRight w:val="0"/>
      <w:marTop w:val="0"/>
      <w:marBottom w:val="0"/>
      <w:divBdr>
        <w:top w:val="none" w:sz="0" w:space="0" w:color="auto"/>
        <w:left w:val="none" w:sz="0" w:space="0" w:color="auto"/>
        <w:bottom w:val="none" w:sz="0" w:space="0" w:color="auto"/>
        <w:right w:val="none" w:sz="0" w:space="0" w:color="auto"/>
      </w:divBdr>
    </w:div>
    <w:div w:id="23747664">
      <w:bodyDiv w:val="1"/>
      <w:marLeft w:val="0"/>
      <w:marRight w:val="0"/>
      <w:marTop w:val="0"/>
      <w:marBottom w:val="0"/>
      <w:divBdr>
        <w:top w:val="none" w:sz="0" w:space="0" w:color="auto"/>
        <w:left w:val="none" w:sz="0" w:space="0" w:color="auto"/>
        <w:bottom w:val="none" w:sz="0" w:space="0" w:color="auto"/>
        <w:right w:val="none" w:sz="0" w:space="0" w:color="auto"/>
      </w:divBdr>
    </w:div>
    <w:div w:id="28461324">
      <w:bodyDiv w:val="1"/>
      <w:marLeft w:val="0"/>
      <w:marRight w:val="0"/>
      <w:marTop w:val="0"/>
      <w:marBottom w:val="0"/>
      <w:divBdr>
        <w:top w:val="none" w:sz="0" w:space="0" w:color="auto"/>
        <w:left w:val="none" w:sz="0" w:space="0" w:color="auto"/>
        <w:bottom w:val="none" w:sz="0" w:space="0" w:color="auto"/>
        <w:right w:val="none" w:sz="0" w:space="0" w:color="auto"/>
      </w:divBdr>
    </w:div>
    <w:div w:id="53742016">
      <w:bodyDiv w:val="1"/>
      <w:marLeft w:val="0"/>
      <w:marRight w:val="0"/>
      <w:marTop w:val="0"/>
      <w:marBottom w:val="0"/>
      <w:divBdr>
        <w:top w:val="none" w:sz="0" w:space="0" w:color="auto"/>
        <w:left w:val="none" w:sz="0" w:space="0" w:color="auto"/>
        <w:bottom w:val="none" w:sz="0" w:space="0" w:color="auto"/>
        <w:right w:val="none" w:sz="0" w:space="0" w:color="auto"/>
      </w:divBdr>
    </w:div>
    <w:div w:id="68966603">
      <w:bodyDiv w:val="1"/>
      <w:marLeft w:val="0"/>
      <w:marRight w:val="0"/>
      <w:marTop w:val="0"/>
      <w:marBottom w:val="0"/>
      <w:divBdr>
        <w:top w:val="none" w:sz="0" w:space="0" w:color="auto"/>
        <w:left w:val="none" w:sz="0" w:space="0" w:color="auto"/>
        <w:bottom w:val="none" w:sz="0" w:space="0" w:color="auto"/>
        <w:right w:val="none" w:sz="0" w:space="0" w:color="auto"/>
      </w:divBdr>
    </w:div>
    <w:div w:id="72708094">
      <w:bodyDiv w:val="1"/>
      <w:marLeft w:val="0"/>
      <w:marRight w:val="0"/>
      <w:marTop w:val="0"/>
      <w:marBottom w:val="0"/>
      <w:divBdr>
        <w:top w:val="none" w:sz="0" w:space="0" w:color="auto"/>
        <w:left w:val="none" w:sz="0" w:space="0" w:color="auto"/>
        <w:bottom w:val="none" w:sz="0" w:space="0" w:color="auto"/>
        <w:right w:val="none" w:sz="0" w:space="0" w:color="auto"/>
      </w:divBdr>
    </w:div>
    <w:div w:id="89082485">
      <w:bodyDiv w:val="1"/>
      <w:marLeft w:val="0"/>
      <w:marRight w:val="0"/>
      <w:marTop w:val="0"/>
      <w:marBottom w:val="0"/>
      <w:divBdr>
        <w:top w:val="none" w:sz="0" w:space="0" w:color="auto"/>
        <w:left w:val="none" w:sz="0" w:space="0" w:color="auto"/>
        <w:bottom w:val="none" w:sz="0" w:space="0" w:color="auto"/>
        <w:right w:val="none" w:sz="0" w:space="0" w:color="auto"/>
      </w:divBdr>
    </w:div>
    <w:div w:id="93719314">
      <w:bodyDiv w:val="1"/>
      <w:marLeft w:val="0"/>
      <w:marRight w:val="0"/>
      <w:marTop w:val="0"/>
      <w:marBottom w:val="0"/>
      <w:divBdr>
        <w:top w:val="none" w:sz="0" w:space="0" w:color="auto"/>
        <w:left w:val="none" w:sz="0" w:space="0" w:color="auto"/>
        <w:bottom w:val="none" w:sz="0" w:space="0" w:color="auto"/>
        <w:right w:val="none" w:sz="0" w:space="0" w:color="auto"/>
      </w:divBdr>
    </w:div>
    <w:div w:id="133646530">
      <w:bodyDiv w:val="1"/>
      <w:marLeft w:val="0"/>
      <w:marRight w:val="0"/>
      <w:marTop w:val="0"/>
      <w:marBottom w:val="0"/>
      <w:divBdr>
        <w:top w:val="none" w:sz="0" w:space="0" w:color="auto"/>
        <w:left w:val="none" w:sz="0" w:space="0" w:color="auto"/>
        <w:bottom w:val="none" w:sz="0" w:space="0" w:color="auto"/>
        <w:right w:val="none" w:sz="0" w:space="0" w:color="auto"/>
      </w:divBdr>
    </w:div>
    <w:div w:id="141233882">
      <w:bodyDiv w:val="1"/>
      <w:marLeft w:val="0"/>
      <w:marRight w:val="0"/>
      <w:marTop w:val="0"/>
      <w:marBottom w:val="0"/>
      <w:divBdr>
        <w:top w:val="none" w:sz="0" w:space="0" w:color="auto"/>
        <w:left w:val="none" w:sz="0" w:space="0" w:color="auto"/>
        <w:bottom w:val="none" w:sz="0" w:space="0" w:color="auto"/>
        <w:right w:val="none" w:sz="0" w:space="0" w:color="auto"/>
      </w:divBdr>
    </w:div>
    <w:div w:id="155390157">
      <w:bodyDiv w:val="1"/>
      <w:marLeft w:val="0"/>
      <w:marRight w:val="0"/>
      <w:marTop w:val="0"/>
      <w:marBottom w:val="0"/>
      <w:divBdr>
        <w:top w:val="none" w:sz="0" w:space="0" w:color="auto"/>
        <w:left w:val="none" w:sz="0" w:space="0" w:color="auto"/>
        <w:bottom w:val="none" w:sz="0" w:space="0" w:color="auto"/>
        <w:right w:val="none" w:sz="0" w:space="0" w:color="auto"/>
      </w:divBdr>
    </w:div>
    <w:div w:id="162203284">
      <w:bodyDiv w:val="1"/>
      <w:marLeft w:val="0"/>
      <w:marRight w:val="0"/>
      <w:marTop w:val="0"/>
      <w:marBottom w:val="0"/>
      <w:divBdr>
        <w:top w:val="none" w:sz="0" w:space="0" w:color="auto"/>
        <w:left w:val="none" w:sz="0" w:space="0" w:color="auto"/>
        <w:bottom w:val="none" w:sz="0" w:space="0" w:color="auto"/>
        <w:right w:val="none" w:sz="0" w:space="0" w:color="auto"/>
      </w:divBdr>
    </w:div>
    <w:div w:id="166797563">
      <w:bodyDiv w:val="1"/>
      <w:marLeft w:val="0"/>
      <w:marRight w:val="0"/>
      <w:marTop w:val="0"/>
      <w:marBottom w:val="0"/>
      <w:divBdr>
        <w:top w:val="none" w:sz="0" w:space="0" w:color="auto"/>
        <w:left w:val="none" w:sz="0" w:space="0" w:color="auto"/>
        <w:bottom w:val="none" w:sz="0" w:space="0" w:color="auto"/>
        <w:right w:val="none" w:sz="0" w:space="0" w:color="auto"/>
      </w:divBdr>
    </w:div>
    <w:div w:id="168447732">
      <w:bodyDiv w:val="1"/>
      <w:marLeft w:val="0"/>
      <w:marRight w:val="0"/>
      <w:marTop w:val="0"/>
      <w:marBottom w:val="0"/>
      <w:divBdr>
        <w:top w:val="none" w:sz="0" w:space="0" w:color="auto"/>
        <w:left w:val="none" w:sz="0" w:space="0" w:color="auto"/>
        <w:bottom w:val="none" w:sz="0" w:space="0" w:color="auto"/>
        <w:right w:val="none" w:sz="0" w:space="0" w:color="auto"/>
      </w:divBdr>
    </w:div>
    <w:div w:id="174346834">
      <w:bodyDiv w:val="1"/>
      <w:marLeft w:val="0"/>
      <w:marRight w:val="0"/>
      <w:marTop w:val="0"/>
      <w:marBottom w:val="0"/>
      <w:divBdr>
        <w:top w:val="none" w:sz="0" w:space="0" w:color="auto"/>
        <w:left w:val="none" w:sz="0" w:space="0" w:color="auto"/>
        <w:bottom w:val="none" w:sz="0" w:space="0" w:color="auto"/>
        <w:right w:val="none" w:sz="0" w:space="0" w:color="auto"/>
      </w:divBdr>
    </w:div>
    <w:div w:id="207422013">
      <w:bodyDiv w:val="1"/>
      <w:marLeft w:val="0"/>
      <w:marRight w:val="0"/>
      <w:marTop w:val="0"/>
      <w:marBottom w:val="0"/>
      <w:divBdr>
        <w:top w:val="none" w:sz="0" w:space="0" w:color="auto"/>
        <w:left w:val="none" w:sz="0" w:space="0" w:color="auto"/>
        <w:bottom w:val="none" w:sz="0" w:space="0" w:color="auto"/>
        <w:right w:val="none" w:sz="0" w:space="0" w:color="auto"/>
      </w:divBdr>
    </w:div>
    <w:div w:id="219444217">
      <w:bodyDiv w:val="1"/>
      <w:marLeft w:val="0"/>
      <w:marRight w:val="0"/>
      <w:marTop w:val="0"/>
      <w:marBottom w:val="0"/>
      <w:divBdr>
        <w:top w:val="none" w:sz="0" w:space="0" w:color="auto"/>
        <w:left w:val="none" w:sz="0" w:space="0" w:color="auto"/>
        <w:bottom w:val="none" w:sz="0" w:space="0" w:color="auto"/>
        <w:right w:val="none" w:sz="0" w:space="0" w:color="auto"/>
      </w:divBdr>
    </w:div>
    <w:div w:id="237790274">
      <w:bodyDiv w:val="1"/>
      <w:marLeft w:val="0"/>
      <w:marRight w:val="0"/>
      <w:marTop w:val="0"/>
      <w:marBottom w:val="0"/>
      <w:divBdr>
        <w:top w:val="none" w:sz="0" w:space="0" w:color="auto"/>
        <w:left w:val="none" w:sz="0" w:space="0" w:color="auto"/>
        <w:bottom w:val="none" w:sz="0" w:space="0" w:color="auto"/>
        <w:right w:val="none" w:sz="0" w:space="0" w:color="auto"/>
      </w:divBdr>
    </w:div>
    <w:div w:id="282923469">
      <w:bodyDiv w:val="1"/>
      <w:marLeft w:val="0"/>
      <w:marRight w:val="0"/>
      <w:marTop w:val="0"/>
      <w:marBottom w:val="0"/>
      <w:divBdr>
        <w:top w:val="none" w:sz="0" w:space="0" w:color="auto"/>
        <w:left w:val="none" w:sz="0" w:space="0" w:color="auto"/>
        <w:bottom w:val="none" w:sz="0" w:space="0" w:color="auto"/>
        <w:right w:val="none" w:sz="0" w:space="0" w:color="auto"/>
      </w:divBdr>
    </w:div>
    <w:div w:id="288511343">
      <w:bodyDiv w:val="1"/>
      <w:marLeft w:val="0"/>
      <w:marRight w:val="0"/>
      <w:marTop w:val="0"/>
      <w:marBottom w:val="0"/>
      <w:divBdr>
        <w:top w:val="none" w:sz="0" w:space="0" w:color="auto"/>
        <w:left w:val="none" w:sz="0" w:space="0" w:color="auto"/>
        <w:bottom w:val="none" w:sz="0" w:space="0" w:color="auto"/>
        <w:right w:val="none" w:sz="0" w:space="0" w:color="auto"/>
      </w:divBdr>
    </w:div>
    <w:div w:id="291520172">
      <w:bodyDiv w:val="1"/>
      <w:marLeft w:val="0"/>
      <w:marRight w:val="0"/>
      <w:marTop w:val="0"/>
      <w:marBottom w:val="0"/>
      <w:divBdr>
        <w:top w:val="none" w:sz="0" w:space="0" w:color="auto"/>
        <w:left w:val="none" w:sz="0" w:space="0" w:color="auto"/>
        <w:bottom w:val="none" w:sz="0" w:space="0" w:color="auto"/>
        <w:right w:val="none" w:sz="0" w:space="0" w:color="auto"/>
      </w:divBdr>
    </w:div>
    <w:div w:id="321157665">
      <w:bodyDiv w:val="1"/>
      <w:marLeft w:val="0"/>
      <w:marRight w:val="0"/>
      <w:marTop w:val="0"/>
      <w:marBottom w:val="0"/>
      <w:divBdr>
        <w:top w:val="none" w:sz="0" w:space="0" w:color="auto"/>
        <w:left w:val="none" w:sz="0" w:space="0" w:color="auto"/>
        <w:bottom w:val="none" w:sz="0" w:space="0" w:color="auto"/>
        <w:right w:val="none" w:sz="0" w:space="0" w:color="auto"/>
      </w:divBdr>
    </w:div>
    <w:div w:id="326708614">
      <w:bodyDiv w:val="1"/>
      <w:marLeft w:val="0"/>
      <w:marRight w:val="0"/>
      <w:marTop w:val="0"/>
      <w:marBottom w:val="0"/>
      <w:divBdr>
        <w:top w:val="none" w:sz="0" w:space="0" w:color="auto"/>
        <w:left w:val="none" w:sz="0" w:space="0" w:color="auto"/>
        <w:bottom w:val="none" w:sz="0" w:space="0" w:color="auto"/>
        <w:right w:val="none" w:sz="0" w:space="0" w:color="auto"/>
      </w:divBdr>
    </w:div>
    <w:div w:id="355156784">
      <w:bodyDiv w:val="1"/>
      <w:marLeft w:val="0"/>
      <w:marRight w:val="0"/>
      <w:marTop w:val="0"/>
      <w:marBottom w:val="0"/>
      <w:divBdr>
        <w:top w:val="none" w:sz="0" w:space="0" w:color="auto"/>
        <w:left w:val="none" w:sz="0" w:space="0" w:color="auto"/>
        <w:bottom w:val="none" w:sz="0" w:space="0" w:color="auto"/>
        <w:right w:val="none" w:sz="0" w:space="0" w:color="auto"/>
      </w:divBdr>
    </w:div>
    <w:div w:id="363100072">
      <w:bodyDiv w:val="1"/>
      <w:marLeft w:val="0"/>
      <w:marRight w:val="0"/>
      <w:marTop w:val="0"/>
      <w:marBottom w:val="0"/>
      <w:divBdr>
        <w:top w:val="none" w:sz="0" w:space="0" w:color="auto"/>
        <w:left w:val="none" w:sz="0" w:space="0" w:color="auto"/>
        <w:bottom w:val="none" w:sz="0" w:space="0" w:color="auto"/>
        <w:right w:val="none" w:sz="0" w:space="0" w:color="auto"/>
      </w:divBdr>
    </w:div>
    <w:div w:id="419716722">
      <w:bodyDiv w:val="1"/>
      <w:marLeft w:val="0"/>
      <w:marRight w:val="0"/>
      <w:marTop w:val="0"/>
      <w:marBottom w:val="0"/>
      <w:divBdr>
        <w:top w:val="none" w:sz="0" w:space="0" w:color="auto"/>
        <w:left w:val="none" w:sz="0" w:space="0" w:color="auto"/>
        <w:bottom w:val="none" w:sz="0" w:space="0" w:color="auto"/>
        <w:right w:val="none" w:sz="0" w:space="0" w:color="auto"/>
      </w:divBdr>
    </w:div>
    <w:div w:id="423570655">
      <w:bodyDiv w:val="1"/>
      <w:marLeft w:val="0"/>
      <w:marRight w:val="0"/>
      <w:marTop w:val="0"/>
      <w:marBottom w:val="0"/>
      <w:divBdr>
        <w:top w:val="none" w:sz="0" w:space="0" w:color="auto"/>
        <w:left w:val="none" w:sz="0" w:space="0" w:color="auto"/>
        <w:bottom w:val="none" w:sz="0" w:space="0" w:color="auto"/>
        <w:right w:val="none" w:sz="0" w:space="0" w:color="auto"/>
      </w:divBdr>
    </w:div>
    <w:div w:id="440995540">
      <w:bodyDiv w:val="1"/>
      <w:marLeft w:val="0"/>
      <w:marRight w:val="0"/>
      <w:marTop w:val="0"/>
      <w:marBottom w:val="0"/>
      <w:divBdr>
        <w:top w:val="none" w:sz="0" w:space="0" w:color="auto"/>
        <w:left w:val="none" w:sz="0" w:space="0" w:color="auto"/>
        <w:bottom w:val="none" w:sz="0" w:space="0" w:color="auto"/>
        <w:right w:val="none" w:sz="0" w:space="0" w:color="auto"/>
      </w:divBdr>
    </w:div>
    <w:div w:id="460803751">
      <w:bodyDiv w:val="1"/>
      <w:marLeft w:val="0"/>
      <w:marRight w:val="0"/>
      <w:marTop w:val="0"/>
      <w:marBottom w:val="0"/>
      <w:divBdr>
        <w:top w:val="none" w:sz="0" w:space="0" w:color="auto"/>
        <w:left w:val="none" w:sz="0" w:space="0" w:color="auto"/>
        <w:bottom w:val="none" w:sz="0" w:space="0" w:color="auto"/>
        <w:right w:val="none" w:sz="0" w:space="0" w:color="auto"/>
      </w:divBdr>
    </w:div>
    <w:div w:id="466437377">
      <w:bodyDiv w:val="1"/>
      <w:marLeft w:val="0"/>
      <w:marRight w:val="0"/>
      <w:marTop w:val="0"/>
      <w:marBottom w:val="0"/>
      <w:divBdr>
        <w:top w:val="none" w:sz="0" w:space="0" w:color="auto"/>
        <w:left w:val="none" w:sz="0" w:space="0" w:color="auto"/>
        <w:bottom w:val="none" w:sz="0" w:space="0" w:color="auto"/>
        <w:right w:val="none" w:sz="0" w:space="0" w:color="auto"/>
      </w:divBdr>
    </w:div>
    <w:div w:id="476923789">
      <w:bodyDiv w:val="1"/>
      <w:marLeft w:val="0"/>
      <w:marRight w:val="0"/>
      <w:marTop w:val="0"/>
      <w:marBottom w:val="0"/>
      <w:divBdr>
        <w:top w:val="none" w:sz="0" w:space="0" w:color="auto"/>
        <w:left w:val="none" w:sz="0" w:space="0" w:color="auto"/>
        <w:bottom w:val="none" w:sz="0" w:space="0" w:color="auto"/>
        <w:right w:val="none" w:sz="0" w:space="0" w:color="auto"/>
      </w:divBdr>
    </w:div>
    <w:div w:id="504250623">
      <w:bodyDiv w:val="1"/>
      <w:marLeft w:val="0"/>
      <w:marRight w:val="0"/>
      <w:marTop w:val="0"/>
      <w:marBottom w:val="0"/>
      <w:divBdr>
        <w:top w:val="none" w:sz="0" w:space="0" w:color="auto"/>
        <w:left w:val="none" w:sz="0" w:space="0" w:color="auto"/>
        <w:bottom w:val="none" w:sz="0" w:space="0" w:color="auto"/>
        <w:right w:val="none" w:sz="0" w:space="0" w:color="auto"/>
      </w:divBdr>
    </w:div>
    <w:div w:id="506137074">
      <w:bodyDiv w:val="1"/>
      <w:marLeft w:val="0"/>
      <w:marRight w:val="0"/>
      <w:marTop w:val="0"/>
      <w:marBottom w:val="0"/>
      <w:divBdr>
        <w:top w:val="none" w:sz="0" w:space="0" w:color="auto"/>
        <w:left w:val="none" w:sz="0" w:space="0" w:color="auto"/>
        <w:bottom w:val="none" w:sz="0" w:space="0" w:color="auto"/>
        <w:right w:val="none" w:sz="0" w:space="0" w:color="auto"/>
      </w:divBdr>
    </w:div>
    <w:div w:id="526260575">
      <w:bodyDiv w:val="1"/>
      <w:marLeft w:val="0"/>
      <w:marRight w:val="0"/>
      <w:marTop w:val="0"/>
      <w:marBottom w:val="0"/>
      <w:divBdr>
        <w:top w:val="none" w:sz="0" w:space="0" w:color="auto"/>
        <w:left w:val="none" w:sz="0" w:space="0" w:color="auto"/>
        <w:bottom w:val="none" w:sz="0" w:space="0" w:color="auto"/>
        <w:right w:val="none" w:sz="0" w:space="0" w:color="auto"/>
      </w:divBdr>
    </w:div>
    <w:div w:id="528300822">
      <w:bodyDiv w:val="1"/>
      <w:marLeft w:val="0"/>
      <w:marRight w:val="0"/>
      <w:marTop w:val="0"/>
      <w:marBottom w:val="0"/>
      <w:divBdr>
        <w:top w:val="none" w:sz="0" w:space="0" w:color="auto"/>
        <w:left w:val="none" w:sz="0" w:space="0" w:color="auto"/>
        <w:bottom w:val="none" w:sz="0" w:space="0" w:color="auto"/>
        <w:right w:val="none" w:sz="0" w:space="0" w:color="auto"/>
      </w:divBdr>
    </w:div>
    <w:div w:id="545407697">
      <w:bodyDiv w:val="1"/>
      <w:marLeft w:val="0"/>
      <w:marRight w:val="0"/>
      <w:marTop w:val="0"/>
      <w:marBottom w:val="0"/>
      <w:divBdr>
        <w:top w:val="none" w:sz="0" w:space="0" w:color="auto"/>
        <w:left w:val="none" w:sz="0" w:space="0" w:color="auto"/>
        <w:bottom w:val="none" w:sz="0" w:space="0" w:color="auto"/>
        <w:right w:val="none" w:sz="0" w:space="0" w:color="auto"/>
      </w:divBdr>
    </w:div>
    <w:div w:id="578684446">
      <w:bodyDiv w:val="1"/>
      <w:marLeft w:val="0"/>
      <w:marRight w:val="0"/>
      <w:marTop w:val="0"/>
      <w:marBottom w:val="0"/>
      <w:divBdr>
        <w:top w:val="none" w:sz="0" w:space="0" w:color="auto"/>
        <w:left w:val="none" w:sz="0" w:space="0" w:color="auto"/>
        <w:bottom w:val="none" w:sz="0" w:space="0" w:color="auto"/>
        <w:right w:val="none" w:sz="0" w:space="0" w:color="auto"/>
      </w:divBdr>
    </w:div>
    <w:div w:id="584459106">
      <w:bodyDiv w:val="1"/>
      <w:marLeft w:val="0"/>
      <w:marRight w:val="0"/>
      <w:marTop w:val="0"/>
      <w:marBottom w:val="0"/>
      <w:divBdr>
        <w:top w:val="none" w:sz="0" w:space="0" w:color="auto"/>
        <w:left w:val="none" w:sz="0" w:space="0" w:color="auto"/>
        <w:bottom w:val="none" w:sz="0" w:space="0" w:color="auto"/>
        <w:right w:val="none" w:sz="0" w:space="0" w:color="auto"/>
      </w:divBdr>
    </w:div>
    <w:div w:id="628902969">
      <w:bodyDiv w:val="1"/>
      <w:marLeft w:val="0"/>
      <w:marRight w:val="0"/>
      <w:marTop w:val="0"/>
      <w:marBottom w:val="0"/>
      <w:divBdr>
        <w:top w:val="none" w:sz="0" w:space="0" w:color="auto"/>
        <w:left w:val="none" w:sz="0" w:space="0" w:color="auto"/>
        <w:bottom w:val="none" w:sz="0" w:space="0" w:color="auto"/>
        <w:right w:val="none" w:sz="0" w:space="0" w:color="auto"/>
      </w:divBdr>
    </w:div>
    <w:div w:id="640118737">
      <w:bodyDiv w:val="1"/>
      <w:marLeft w:val="0"/>
      <w:marRight w:val="0"/>
      <w:marTop w:val="0"/>
      <w:marBottom w:val="0"/>
      <w:divBdr>
        <w:top w:val="none" w:sz="0" w:space="0" w:color="auto"/>
        <w:left w:val="none" w:sz="0" w:space="0" w:color="auto"/>
        <w:bottom w:val="none" w:sz="0" w:space="0" w:color="auto"/>
        <w:right w:val="none" w:sz="0" w:space="0" w:color="auto"/>
      </w:divBdr>
    </w:div>
    <w:div w:id="692804581">
      <w:bodyDiv w:val="1"/>
      <w:marLeft w:val="0"/>
      <w:marRight w:val="0"/>
      <w:marTop w:val="0"/>
      <w:marBottom w:val="0"/>
      <w:divBdr>
        <w:top w:val="none" w:sz="0" w:space="0" w:color="auto"/>
        <w:left w:val="none" w:sz="0" w:space="0" w:color="auto"/>
        <w:bottom w:val="none" w:sz="0" w:space="0" w:color="auto"/>
        <w:right w:val="none" w:sz="0" w:space="0" w:color="auto"/>
      </w:divBdr>
    </w:div>
    <w:div w:id="693923059">
      <w:bodyDiv w:val="1"/>
      <w:marLeft w:val="0"/>
      <w:marRight w:val="0"/>
      <w:marTop w:val="0"/>
      <w:marBottom w:val="0"/>
      <w:divBdr>
        <w:top w:val="none" w:sz="0" w:space="0" w:color="auto"/>
        <w:left w:val="none" w:sz="0" w:space="0" w:color="auto"/>
        <w:bottom w:val="none" w:sz="0" w:space="0" w:color="auto"/>
        <w:right w:val="none" w:sz="0" w:space="0" w:color="auto"/>
      </w:divBdr>
    </w:div>
    <w:div w:id="719599525">
      <w:bodyDiv w:val="1"/>
      <w:marLeft w:val="0"/>
      <w:marRight w:val="0"/>
      <w:marTop w:val="0"/>
      <w:marBottom w:val="0"/>
      <w:divBdr>
        <w:top w:val="none" w:sz="0" w:space="0" w:color="auto"/>
        <w:left w:val="none" w:sz="0" w:space="0" w:color="auto"/>
        <w:bottom w:val="none" w:sz="0" w:space="0" w:color="auto"/>
        <w:right w:val="none" w:sz="0" w:space="0" w:color="auto"/>
      </w:divBdr>
    </w:div>
    <w:div w:id="735323622">
      <w:bodyDiv w:val="1"/>
      <w:marLeft w:val="0"/>
      <w:marRight w:val="0"/>
      <w:marTop w:val="0"/>
      <w:marBottom w:val="0"/>
      <w:divBdr>
        <w:top w:val="none" w:sz="0" w:space="0" w:color="auto"/>
        <w:left w:val="none" w:sz="0" w:space="0" w:color="auto"/>
        <w:bottom w:val="none" w:sz="0" w:space="0" w:color="auto"/>
        <w:right w:val="none" w:sz="0" w:space="0" w:color="auto"/>
      </w:divBdr>
    </w:div>
    <w:div w:id="737049215">
      <w:bodyDiv w:val="1"/>
      <w:marLeft w:val="0"/>
      <w:marRight w:val="0"/>
      <w:marTop w:val="0"/>
      <w:marBottom w:val="0"/>
      <w:divBdr>
        <w:top w:val="none" w:sz="0" w:space="0" w:color="auto"/>
        <w:left w:val="none" w:sz="0" w:space="0" w:color="auto"/>
        <w:bottom w:val="none" w:sz="0" w:space="0" w:color="auto"/>
        <w:right w:val="none" w:sz="0" w:space="0" w:color="auto"/>
      </w:divBdr>
    </w:div>
    <w:div w:id="737749165">
      <w:bodyDiv w:val="1"/>
      <w:marLeft w:val="0"/>
      <w:marRight w:val="0"/>
      <w:marTop w:val="0"/>
      <w:marBottom w:val="0"/>
      <w:divBdr>
        <w:top w:val="none" w:sz="0" w:space="0" w:color="auto"/>
        <w:left w:val="none" w:sz="0" w:space="0" w:color="auto"/>
        <w:bottom w:val="none" w:sz="0" w:space="0" w:color="auto"/>
        <w:right w:val="none" w:sz="0" w:space="0" w:color="auto"/>
      </w:divBdr>
    </w:div>
    <w:div w:id="749889087">
      <w:bodyDiv w:val="1"/>
      <w:marLeft w:val="0"/>
      <w:marRight w:val="0"/>
      <w:marTop w:val="0"/>
      <w:marBottom w:val="0"/>
      <w:divBdr>
        <w:top w:val="none" w:sz="0" w:space="0" w:color="auto"/>
        <w:left w:val="none" w:sz="0" w:space="0" w:color="auto"/>
        <w:bottom w:val="none" w:sz="0" w:space="0" w:color="auto"/>
        <w:right w:val="none" w:sz="0" w:space="0" w:color="auto"/>
      </w:divBdr>
    </w:div>
    <w:div w:id="761612936">
      <w:bodyDiv w:val="1"/>
      <w:marLeft w:val="0"/>
      <w:marRight w:val="0"/>
      <w:marTop w:val="0"/>
      <w:marBottom w:val="0"/>
      <w:divBdr>
        <w:top w:val="none" w:sz="0" w:space="0" w:color="auto"/>
        <w:left w:val="none" w:sz="0" w:space="0" w:color="auto"/>
        <w:bottom w:val="none" w:sz="0" w:space="0" w:color="auto"/>
        <w:right w:val="none" w:sz="0" w:space="0" w:color="auto"/>
      </w:divBdr>
    </w:div>
    <w:div w:id="819032753">
      <w:bodyDiv w:val="1"/>
      <w:marLeft w:val="0"/>
      <w:marRight w:val="0"/>
      <w:marTop w:val="0"/>
      <w:marBottom w:val="0"/>
      <w:divBdr>
        <w:top w:val="none" w:sz="0" w:space="0" w:color="auto"/>
        <w:left w:val="none" w:sz="0" w:space="0" w:color="auto"/>
        <w:bottom w:val="none" w:sz="0" w:space="0" w:color="auto"/>
        <w:right w:val="none" w:sz="0" w:space="0" w:color="auto"/>
      </w:divBdr>
    </w:div>
    <w:div w:id="847595485">
      <w:bodyDiv w:val="1"/>
      <w:marLeft w:val="0"/>
      <w:marRight w:val="0"/>
      <w:marTop w:val="0"/>
      <w:marBottom w:val="0"/>
      <w:divBdr>
        <w:top w:val="none" w:sz="0" w:space="0" w:color="auto"/>
        <w:left w:val="none" w:sz="0" w:space="0" w:color="auto"/>
        <w:bottom w:val="none" w:sz="0" w:space="0" w:color="auto"/>
        <w:right w:val="none" w:sz="0" w:space="0" w:color="auto"/>
      </w:divBdr>
    </w:div>
    <w:div w:id="851337787">
      <w:bodyDiv w:val="1"/>
      <w:marLeft w:val="0"/>
      <w:marRight w:val="0"/>
      <w:marTop w:val="0"/>
      <w:marBottom w:val="0"/>
      <w:divBdr>
        <w:top w:val="none" w:sz="0" w:space="0" w:color="auto"/>
        <w:left w:val="none" w:sz="0" w:space="0" w:color="auto"/>
        <w:bottom w:val="none" w:sz="0" w:space="0" w:color="auto"/>
        <w:right w:val="none" w:sz="0" w:space="0" w:color="auto"/>
      </w:divBdr>
    </w:div>
    <w:div w:id="896550946">
      <w:bodyDiv w:val="1"/>
      <w:marLeft w:val="0"/>
      <w:marRight w:val="0"/>
      <w:marTop w:val="0"/>
      <w:marBottom w:val="0"/>
      <w:divBdr>
        <w:top w:val="none" w:sz="0" w:space="0" w:color="auto"/>
        <w:left w:val="none" w:sz="0" w:space="0" w:color="auto"/>
        <w:bottom w:val="none" w:sz="0" w:space="0" w:color="auto"/>
        <w:right w:val="none" w:sz="0" w:space="0" w:color="auto"/>
      </w:divBdr>
    </w:div>
    <w:div w:id="903756121">
      <w:bodyDiv w:val="1"/>
      <w:marLeft w:val="0"/>
      <w:marRight w:val="0"/>
      <w:marTop w:val="0"/>
      <w:marBottom w:val="0"/>
      <w:divBdr>
        <w:top w:val="none" w:sz="0" w:space="0" w:color="auto"/>
        <w:left w:val="none" w:sz="0" w:space="0" w:color="auto"/>
        <w:bottom w:val="none" w:sz="0" w:space="0" w:color="auto"/>
        <w:right w:val="none" w:sz="0" w:space="0" w:color="auto"/>
      </w:divBdr>
    </w:div>
    <w:div w:id="955257535">
      <w:bodyDiv w:val="1"/>
      <w:marLeft w:val="0"/>
      <w:marRight w:val="0"/>
      <w:marTop w:val="0"/>
      <w:marBottom w:val="0"/>
      <w:divBdr>
        <w:top w:val="none" w:sz="0" w:space="0" w:color="auto"/>
        <w:left w:val="none" w:sz="0" w:space="0" w:color="auto"/>
        <w:bottom w:val="none" w:sz="0" w:space="0" w:color="auto"/>
        <w:right w:val="none" w:sz="0" w:space="0" w:color="auto"/>
      </w:divBdr>
    </w:div>
    <w:div w:id="958682021">
      <w:bodyDiv w:val="1"/>
      <w:marLeft w:val="0"/>
      <w:marRight w:val="0"/>
      <w:marTop w:val="0"/>
      <w:marBottom w:val="0"/>
      <w:divBdr>
        <w:top w:val="none" w:sz="0" w:space="0" w:color="auto"/>
        <w:left w:val="none" w:sz="0" w:space="0" w:color="auto"/>
        <w:bottom w:val="none" w:sz="0" w:space="0" w:color="auto"/>
        <w:right w:val="none" w:sz="0" w:space="0" w:color="auto"/>
      </w:divBdr>
    </w:div>
    <w:div w:id="959916382">
      <w:bodyDiv w:val="1"/>
      <w:marLeft w:val="0"/>
      <w:marRight w:val="0"/>
      <w:marTop w:val="0"/>
      <w:marBottom w:val="0"/>
      <w:divBdr>
        <w:top w:val="none" w:sz="0" w:space="0" w:color="auto"/>
        <w:left w:val="none" w:sz="0" w:space="0" w:color="auto"/>
        <w:bottom w:val="none" w:sz="0" w:space="0" w:color="auto"/>
        <w:right w:val="none" w:sz="0" w:space="0" w:color="auto"/>
      </w:divBdr>
    </w:div>
    <w:div w:id="967274667">
      <w:bodyDiv w:val="1"/>
      <w:marLeft w:val="0"/>
      <w:marRight w:val="0"/>
      <w:marTop w:val="0"/>
      <w:marBottom w:val="0"/>
      <w:divBdr>
        <w:top w:val="none" w:sz="0" w:space="0" w:color="auto"/>
        <w:left w:val="none" w:sz="0" w:space="0" w:color="auto"/>
        <w:bottom w:val="none" w:sz="0" w:space="0" w:color="auto"/>
        <w:right w:val="none" w:sz="0" w:space="0" w:color="auto"/>
      </w:divBdr>
    </w:div>
    <w:div w:id="967778311">
      <w:bodyDiv w:val="1"/>
      <w:marLeft w:val="0"/>
      <w:marRight w:val="0"/>
      <w:marTop w:val="0"/>
      <w:marBottom w:val="0"/>
      <w:divBdr>
        <w:top w:val="none" w:sz="0" w:space="0" w:color="auto"/>
        <w:left w:val="none" w:sz="0" w:space="0" w:color="auto"/>
        <w:bottom w:val="none" w:sz="0" w:space="0" w:color="auto"/>
        <w:right w:val="none" w:sz="0" w:space="0" w:color="auto"/>
      </w:divBdr>
    </w:div>
    <w:div w:id="998465332">
      <w:bodyDiv w:val="1"/>
      <w:marLeft w:val="0"/>
      <w:marRight w:val="0"/>
      <w:marTop w:val="0"/>
      <w:marBottom w:val="0"/>
      <w:divBdr>
        <w:top w:val="none" w:sz="0" w:space="0" w:color="auto"/>
        <w:left w:val="none" w:sz="0" w:space="0" w:color="auto"/>
        <w:bottom w:val="none" w:sz="0" w:space="0" w:color="auto"/>
        <w:right w:val="none" w:sz="0" w:space="0" w:color="auto"/>
      </w:divBdr>
    </w:div>
    <w:div w:id="1008288182">
      <w:bodyDiv w:val="1"/>
      <w:marLeft w:val="0"/>
      <w:marRight w:val="0"/>
      <w:marTop w:val="0"/>
      <w:marBottom w:val="0"/>
      <w:divBdr>
        <w:top w:val="none" w:sz="0" w:space="0" w:color="auto"/>
        <w:left w:val="none" w:sz="0" w:space="0" w:color="auto"/>
        <w:bottom w:val="none" w:sz="0" w:space="0" w:color="auto"/>
        <w:right w:val="none" w:sz="0" w:space="0" w:color="auto"/>
      </w:divBdr>
    </w:div>
    <w:div w:id="1010334673">
      <w:bodyDiv w:val="1"/>
      <w:marLeft w:val="0"/>
      <w:marRight w:val="0"/>
      <w:marTop w:val="0"/>
      <w:marBottom w:val="0"/>
      <w:divBdr>
        <w:top w:val="none" w:sz="0" w:space="0" w:color="auto"/>
        <w:left w:val="none" w:sz="0" w:space="0" w:color="auto"/>
        <w:bottom w:val="none" w:sz="0" w:space="0" w:color="auto"/>
        <w:right w:val="none" w:sz="0" w:space="0" w:color="auto"/>
      </w:divBdr>
    </w:div>
    <w:div w:id="1058477705">
      <w:bodyDiv w:val="1"/>
      <w:marLeft w:val="0"/>
      <w:marRight w:val="0"/>
      <w:marTop w:val="0"/>
      <w:marBottom w:val="0"/>
      <w:divBdr>
        <w:top w:val="none" w:sz="0" w:space="0" w:color="auto"/>
        <w:left w:val="none" w:sz="0" w:space="0" w:color="auto"/>
        <w:bottom w:val="none" w:sz="0" w:space="0" w:color="auto"/>
        <w:right w:val="none" w:sz="0" w:space="0" w:color="auto"/>
      </w:divBdr>
    </w:div>
    <w:div w:id="1060523215">
      <w:bodyDiv w:val="1"/>
      <w:marLeft w:val="0"/>
      <w:marRight w:val="0"/>
      <w:marTop w:val="0"/>
      <w:marBottom w:val="0"/>
      <w:divBdr>
        <w:top w:val="none" w:sz="0" w:space="0" w:color="auto"/>
        <w:left w:val="none" w:sz="0" w:space="0" w:color="auto"/>
        <w:bottom w:val="none" w:sz="0" w:space="0" w:color="auto"/>
        <w:right w:val="none" w:sz="0" w:space="0" w:color="auto"/>
      </w:divBdr>
    </w:div>
    <w:div w:id="1061559515">
      <w:bodyDiv w:val="1"/>
      <w:marLeft w:val="0"/>
      <w:marRight w:val="0"/>
      <w:marTop w:val="0"/>
      <w:marBottom w:val="0"/>
      <w:divBdr>
        <w:top w:val="none" w:sz="0" w:space="0" w:color="auto"/>
        <w:left w:val="none" w:sz="0" w:space="0" w:color="auto"/>
        <w:bottom w:val="none" w:sz="0" w:space="0" w:color="auto"/>
        <w:right w:val="none" w:sz="0" w:space="0" w:color="auto"/>
      </w:divBdr>
    </w:div>
    <w:div w:id="1087724750">
      <w:bodyDiv w:val="1"/>
      <w:marLeft w:val="0"/>
      <w:marRight w:val="0"/>
      <w:marTop w:val="0"/>
      <w:marBottom w:val="0"/>
      <w:divBdr>
        <w:top w:val="none" w:sz="0" w:space="0" w:color="auto"/>
        <w:left w:val="none" w:sz="0" w:space="0" w:color="auto"/>
        <w:bottom w:val="none" w:sz="0" w:space="0" w:color="auto"/>
        <w:right w:val="none" w:sz="0" w:space="0" w:color="auto"/>
      </w:divBdr>
    </w:div>
    <w:div w:id="1089470914">
      <w:bodyDiv w:val="1"/>
      <w:marLeft w:val="0"/>
      <w:marRight w:val="0"/>
      <w:marTop w:val="0"/>
      <w:marBottom w:val="0"/>
      <w:divBdr>
        <w:top w:val="none" w:sz="0" w:space="0" w:color="auto"/>
        <w:left w:val="none" w:sz="0" w:space="0" w:color="auto"/>
        <w:bottom w:val="none" w:sz="0" w:space="0" w:color="auto"/>
        <w:right w:val="none" w:sz="0" w:space="0" w:color="auto"/>
      </w:divBdr>
    </w:div>
    <w:div w:id="1099058330">
      <w:bodyDiv w:val="1"/>
      <w:marLeft w:val="0"/>
      <w:marRight w:val="0"/>
      <w:marTop w:val="0"/>
      <w:marBottom w:val="0"/>
      <w:divBdr>
        <w:top w:val="none" w:sz="0" w:space="0" w:color="auto"/>
        <w:left w:val="none" w:sz="0" w:space="0" w:color="auto"/>
        <w:bottom w:val="none" w:sz="0" w:space="0" w:color="auto"/>
        <w:right w:val="none" w:sz="0" w:space="0" w:color="auto"/>
      </w:divBdr>
    </w:div>
    <w:div w:id="1148128131">
      <w:bodyDiv w:val="1"/>
      <w:marLeft w:val="0"/>
      <w:marRight w:val="0"/>
      <w:marTop w:val="0"/>
      <w:marBottom w:val="0"/>
      <w:divBdr>
        <w:top w:val="none" w:sz="0" w:space="0" w:color="auto"/>
        <w:left w:val="none" w:sz="0" w:space="0" w:color="auto"/>
        <w:bottom w:val="none" w:sz="0" w:space="0" w:color="auto"/>
        <w:right w:val="none" w:sz="0" w:space="0" w:color="auto"/>
      </w:divBdr>
    </w:div>
    <w:div w:id="1206408061">
      <w:bodyDiv w:val="1"/>
      <w:marLeft w:val="0"/>
      <w:marRight w:val="0"/>
      <w:marTop w:val="0"/>
      <w:marBottom w:val="0"/>
      <w:divBdr>
        <w:top w:val="none" w:sz="0" w:space="0" w:color="auto"/>
        <w:left w:val="none" w:sz="0" w:space="0" w:color="auto"/>
        <w:bottom w:val="none" w:sz="0" w:space="0" w:color="auto"/>
        <w:right w:val="none" w:sz="0" w:space="0" w:color="auto"/>
      </w:divBdr>
    </w:div>
    <w:div w:id="1226062430">
      <w:bodyDiv w:val="1"/>
      <w:marLeft w:val="0"/>
      <w:marRight w:val="0"/>
      <w:marTop w:val="0"/>
      <w:marBottom w:val="0"/>
      <w:divBdr>
        <w:top w:val="none" w:sz="0" w:space="0" w:color="auto"/>
        <w:left w:val="none" w:sz="0" w:space="0" w:color="auto"/>
        <w:bottom w:val="none" w:sz="0" w:space="0" w:color="auto"/>
        <w:right w:val="none" w:sz="0" w:space="0" w:color="auto"/>
      </w:divBdr>
    </w:div>
    <w:div w:id="1234730485">
      <w:bodyDiv w:val="1"/>
      <w:marLeft w:val="0"/>
      <w:marRight w:val="0"/>
      <w:marTop w:val="0"/>
      <w:marBottom w:val="0"/>
      <w:divBdr>
        <w:top w:val="none" w:sz="0" w:space="0" w:color="auto"/>
        <w:left w:val="none" w:sz="0" w:space="0" w:color="auto"/>
        <w:bottom w:val="none" w:sz="0" w:space="0" w:color="auto"/>
        <w:right w:val="none" w:sz="0" w:space="0" w:color="auto"/>
      </w:divBdr>
    </w:div>
    <w:div w:id="1274751372">
      <w:bodyDiv w:val="1"/>
      <w:marLeft w:val="0"/>
      <w:marRight w:val="0"/>
      <w:marTop w:val="0"/>
      <w:marBottom w:val="0"/>
      <w:divBdr>
        <w:top w:val="none" w:sz="0" w:space="0" w:color="auto"/>
        <w:left w:val="none" w:sz="0" w:space="0" w:color="auto"/>
        <w:bottom w:val="none" w:sz="0" w:space="0" w:color="auto"/>
        <w:right w:val="none" w:sz="0" w:space="0" w:color="auto"/>
      </w:divBdr>
    </w:div>
    <w:div w:id="1274940772">
      <w:marLeft w:val="0"/>
      <w:marRight w:val="0"/>
      <w:marTop w:val="0"/>
      <w:marBottom w:val="0"/>
      <w:divBdr>
        <w:top w:val="none" w:sz="0" w:space="0" w:color="auto"/>
        <w:left w:val="none" w:sz="0" w:space="0" w:color="auto"/>
        <w:bottom w:val="none" w:sz="0" w:space="0" w:color="auto"/>
        <w:right w:val="none" w:sz="0" w:space="0" w:color="auto"/>
      </w:divBdr>
    </w:div>
    <w:div w:id="1274940773">
      <w:marLeft w:val="0"/>
      <w:marRight w:val="0"/>
      <w:marTop w:val="0"/>
      <w:marBottom w:val="0"/>
      <w:divBdr>
        <w:top w:val="none" w:sz="0" w:space="0" w:color="auto"/>
        <w:left w:val="none" w:sz="0" w:space="0" w:color="auto"/>
        <w:bottom w:val="none" w:sz="0" w:space="0" w:color="auto"/>
        <w:right w:val="none" w:sz="0" w:space="0" w:color="auto"/>
      </w:divBdr>
    </w:div>
    <w:div w:id="1274940774">
      <w:marLeft w:val="0"/>
      <w:marRight w:val="0"/>
      <w:marTop w:val="0"/>
      <w:marBottom w:val="0"/>
      <w:divBdr>
        <w:top w:val="none" w:sz="0" w:space="0" w:color="auto"/>
        <w:left w:val="none" w:sz="0" w:space="0" w:color="auto"/>
        <w:bottom w:val="none" w:sz="0" w:space="0" w:color="auto"/>
        <w:right w:val="none" w:sz="0" w:space="0" w:color="auto"/>
      </w:divBdr>
    </w:div>
    <w:div w:id="1274940775">
      <w:marLeft w:val="0"/>
      <w:marRight w:val="0"/>
      <w:marTop w:val="0"/>
      <w:marBottom w:val="0"/>
      <w:divBdr>
        <w:top w:val="none" w:sz="0" w:space="0" w:color="auto"/>
        <w:left w:val="none" w:sz="0" w:space="0" w:color="auto"/>
        <w:bottom w:val="none" w:sz="0" w:space="0" w:color="auto"/>
        <w:right w:val="none" w:sz="0" w:space="0" w:color="auto"/>
      </w:divBdr>
    </w:div>
    <w:div w:id="1274940776">
      <w:marLeft w:val="0"/>
      <w:marRight w:val="0"/>
      <w:marTop w:val="0"/>
      <w:marBottom w:val="0"/>
      <w:divBdr>
        <w:top w:val="none" w:sz="0" w:space="0" w:color="auto"/>
        <w:left w:val="none" w:sz="0" w:space="0" w:color="auto"/>
        <w:bottom w:val="none" w:sz="0" w:space="0" w:color="auto"/>
        <w:right w:val="none" w:sz="0" w:space="0" w:color="auto"/>
      </w:divBdr>
    </w:div>
    <w:div w:id="1274940777">
      <w:marLeft w:val="0"/>
      <w:marRight w:val="0"/>
      <w:marTop w:val="0"/>
      <w:marBottom w:val="0"/>
      <w:divBdr>
        <w:top w:val="none" w:sz="0" w:space="0" w:color="auto"/>
        <w:left w:val="none" w:sz="0" w:space="0" w:color="auto"/>
        <w:bottom w:val="none" w:sz="0" w:space="0" w:color="auto"/>
        <w:right w:val="none" w:sz="0" w:space="0" w:color="auto"/>
      </w:divBdr>
    </w:div>
    <w:div w:id="1274940778">
      <w:marLeft w:val="0"/>
      <w:marRight w:val="0"/>
      <w:marTop w:val="0"/>
      <w:marBottom w:val="0"/>
      <w:divBdr>
        <w:top w:val="none" w:sz="0" w:space="0" w:color="auto"/>
        <w:left w:val="none" w:sz="0" w:space="0" w:color="auto"/>
        <w:bottom w:val="none" w:sz="0" w:space="0" w:color="auto"/>
        <w:right w:val="none" w:sz="0" w:space="0" w:color="auto"/>
      </w:divBdr>
    </w:div>
    <w:div w:id="1274940779">
      <w:marLeft w:val="0"/>
      <w:marRight w:val="0"/>
      <w:marTop w:val="0"/>
      <w:marBottom w:val="0"/>
      <w:divBdr>
        <w:top w:val="none" w:sz="0" w:space="0" w:color="auto"/>
        <w:left w:val="none" w:sz="0" w:space="0" w:color="auto"/>
        <w:bottom w:val="none" w:sz="0" w:space="0" w:color="auto"/>
        <w:right w:val="none" w:sz="0" w:space="0" w:color="auto"/>
      </w:divBdr>
    </w:div>
    <w:div w:id="1274940780">
      <w:marLeft w:val="0"/>
      <w:marRight w:val="0"/>
      <w:marTop w:val="0"/>
      <w:marBottom w:val="0"/>
      <w:divBdr>
        <w:top w:val="none" w:sz="0" w:space="0" w:color="auto"/>
        <w:left w:val="none" w:sz="0" w:space="0" w:color="auto"/>
        <w:bottom w:val="none" w:sz="0" w:space="0" w:color="auto"/>
        <w:right w:val="none" w:sz="0" w:space="0" w:color="auto"/>
      </w:divBdr>
    </w:div>
    <w:div w:id="1274940781">
      <w:marLeft w:val="0"/>
      <w:marRight w:val="0"/>
      <w:marTop w:val="0"/>
      <w:marBottom w:val="0"/>
      <w:divBdr>
        <w:top w:val="none" w:sz="0" w:space="0" w:color="auto"/>
        <w:left w:val="none" w:sz="0" w:space="0" w:color="auto"/>
        <w:bottom w:val="none" w:sz="0" w:space="0" w:color="auto"/>
        <w:right w:val="none" w:sz="0" w:space="0" w:color="auto"/>
      </w:divBdr>
    </w:div>
    <w:div w:id="1274940782">
      <w:marLeft w:val="0"/>
      <w:marRight w:val="0"/>
      <w:marTop w:val="0"/>
      <w:marBottom w:val="0"/>
      <w:divBdr>
        <w:top w:val="none" w:sz="0" w:space="0" w:color="auto"/>
        <w:left w:val="none" w:sz="0" w:space="0" w:color="auto"/>
        <w:bottom w:val="none" w:sz="0" w:space="0" w:color="auto"/>
        <w:right w:val="none" w:sz="0" w:space="0" w:color="auto"/>
      </w:divBdr>
    </w:div>
    <w:div w:id="1274940783">
      <w:marLeft w:val="0"/>
      <w:marRight w:val="0"/>
      <w:marTop w:val="0"/>
      <w:marBottom w:val="0"/>
      <w:divBdr>
        <w:top w:val="none" w:sz="0" w:space="0" w:color="auto"/>
        <w:left w:val="none" w:sz="0" w:space="0" w:color="auto"/>
        <w:bottom w:val="none" w:sz="0" w:space="0" w:color="auto"/>
        <w:right w:val="none" w:sz="0" w:space="0" w:color="auto"/>
      </w:divBdr>
    </w:div>
    <w:div w:id="1274940784">
      <w:marLeft w:val="0"/>
      <w:marRight w:val="0"/>
      <w:marTop w:val="0"/>
      <w:marBottom w:val="0"/>
      <w:divBdr>
        <w:top w:val="none" w:sz="0" w:space="0" w:color="auto"/>
        <w:left w:val="none" w:sz="0" w:space="0" w:color="auto"/>
        <w:bottom w:val="none" w:sz="0" w:space="0" w:color="auto"/>
        <w:right w:val="none" w:sz="0" w:space="0" w:color="auto"/>
      </w:divBdr>
    </w:div>
    <w:div w:id="1274940785">
      <w:marLeft w:val="0"/>
      <w:marRight w:val="0"/>
      <w:marTop w:val="0"/>
      <w:marBottom w:val="0"/>
      <w:divBdr>
        <w:top w:val="none" w:sz="0" w:space="0" w:color="auto"/>
        <w:left w:val="none" w:sz="0" w:space="0" w:color="auto"/>
        <w:bottom w:val="none" w:sz="0" w:space="0" w:color="auto"/>
        <w:right w:val="none" w:sz="0" w:space="0" w:color="auto"/>
      </w:divBdr>
    </w:div>
    <w:div w:id="1274940786">
      <w:marLeft w:val="0"/>
      <w:marRight w:val="0"/>
      <w:marTop w:val="0"/>
      <w:marBottom w:val="0"/>
      <w:divBdr>
        <w:top w:val="none" w:sz="0" w:space="0" w:color="auto"/>
        <w:left w:val="none" w:sz="0" w:space="0" w:color="auto"/>
        <w:bottom w:val="none" w:sz="0" w:space="0" w:color="auto"/>
        <w:right w:val="none" w:sz="0" w:space="0" w:color="auto"/>
      </w:divBdr>
    </w:div>
    <w:div w:id="1274940787">
      <w:marLeft w:val="0"/>
      <w:marRight w:val="0"/>
      <w:marTop w:val="0"/>
      <w:marBottom w:val="0"/>
      <w:divBdr>
        <w:top w:val="none" w:sz="0" w:space="0" w:color="auto"/>
        <w:left w:val="none" w:sz="0" w:space="0" w:color="auto"/>
        <w:bottom w:val="none" w:sz="0" w:space="0" w:color="auto"/>
        <w:right w:val="none" w:sz="0" w:space="0" w:color="auto"/>
      </w:divBdr>
    </w:div>
    <w:div w:id="1274940788">
      <w:marLeft w:val="0"/>
      <w:marRight w:val="0"/>
      <w:marTop w:val="0"/>
      <w:marBottom w:val="0"/>
      <w:divBdr>
        <w:top w:val="none" w:sz="0" w:space="0" w:color="auto"/>
        <w:left w:val="none" w:sz="0" w:space="0" w:color="auto"/>
        <w:bottom w:val="none" w:sz="0" w:space="0" w:color="auto"/>
        <w:right w:val="none" w:sz="0" w:space="0" w:color="auto"/>
      </w:divBdr>
    </w:div>
    <w:div w:id="1274940789">
      <w:marLeft w:val="0"/>
      <w:marRight w:val="0"/>
      <w:marTop w:val="0"/>
      <w:marBottom w:val="0"/>
      <w:divBdr>
        <w:top w:val="none" w:sz="0" w:space="0" w:color="auto"/>
        <w:left w:val="none" w:sz="0" w:space="0" w:color="auto"/>
        <w:bottom w:val="none" w:sz="0" w:space="0" w:color="auto"/>
        <w:right w:val="none" w:sz="0" w:space="0" w:color="auto"/>
      </w:divBdr>
    </w:div>
    <w:div w:id="1274940790">
      <w:marLeft w:val="0"/>
      <w:marRight w:val="0"/>
      <w:marTop w:val="0"/>
      <w:marBottom w:val="0"/>
      <w:divBdr>
        <w:top w:val="none" w:sz="0" w:space="0" w:color="auto"/>
        <w:left w:val="none" w:sz="0" w:space="0" w:color="auto"/>
        <w:bottom w:val="none" w:sz="0" w:space="0" w:color="auto"/>
        <w:right w:val="none" w:sz="0" w:space="0" w:color="auto"/>
      </w:divBdr>
    </w:div>
    <w:div w:id="1274940791">
      <w:marLeft w:val="0"/>
      <w:marRight w:val="0"/>
      <w:marTop w:val="0"/>
      <w:marBottom w:val="0"/>
      <w:divBdr>
        <w:top w:val="none" w:sz="0" w:space="0" w:color="auto"/>
        <w:left w:val="none" w:sz="0" w:space="0" w:color="auto"/>
        <w:bottom w:val="none" w:sz="0" w:space="0" w:color="auto"/>
        <w:right w:val="none" w:sz="0" w:space="0" w:color="auto"/>
      </w:divBdr>
    </w:div>
    <w:div w:id="1274940792">
      <w:marLeft w:val="0"/>
      <w:marRight w:val="0"/>
      <w:marTop w:val="0"/>
      <w:marBottom w:val="0"/>
      <w:divBdr>
        <w:top w:val="none" w:sz="0" w:space="0" w:color="auto"/>
        <w:left w:val="none" w:sz="0" w:space="0" w:color="auto"/>
        <w:bottom w:val="none" w:sz="0" w:space="0" w:color="auto"/>
        <w:right w:val="none" w:sz="0" w:space="0" w:color="auto"/>
      </w:divBdr>
    </w:div>
    <w:div w:id="1274940793">
      <w:marLeft w:val="0"/>
      <w:marRight w:val="0"/>
      <w:marTop w:val="0"/>
      <w:marBottom w:val="0"/>
      <w:divBdr>
        <w:top w:val="none" w:sz="0" w:space="0" w:color="auto"/>
        <w:left w:val="none" w:sz="0" w:space="0" w:color="auto"/>
        <w:bottom w:val="none" w:sz="0" w:space="0" w:color="auto"/>
        <w:right w:val="none" w:sz="0" w:space="0" w:color="auto"/>
      </w:divBdr>
    </w:div>
    <w:div w:id="1274940794">
      <w:marLeft w:val="0"/>
      <w:marRight w:val="0"/>
      <w:marTop w:val="0"/>
      <w:marBottom w:val="0"/>
      <w:divBdr>
        <w:top w:val="none" w:sz="0" w:space="0" w:color="auto"/>
        <w:left w:val="none" w:sz="0" w:space="0" w:color="auto"/>
        <w:bottom w:val="none" w:sz="0" w:space="0" w:color="auto"/>
        <w:right w:val="none" w:sz="0" w:space="0" w:color="auto"/>
      </w:divBdr>
    </w:div>
    <w:div w:id="1274940795">
      <w:marLeft w:val="0"/>
      <w:marRight w:val="0"/>
      <w:marTop w:val="0"/>
      <w:marBottom w:val="0"/>
      <w:divBdr>
        <w:top w:val="none" w:sz="0" w:space="0" w:color="auto"/>
        <w:left w:val="none" w:sz="0" w:space="0" w:color="auto"/>
        <w:bottom w:val="none" w:sz="0" w:space="0" w:color="auto"/>
        <w:right w:val="none" w:sz="0" w:space="0" w:color="auto"/>
      </w:divBdr>
    </w:div>
    <w:div w:id="1274940796">
      <w:marLeft w:val="0"/>
      <w:marRight w:val="0"/>
      <w:marTop w:val="0"/>
      <w:marBottom w:val="0"/>
      <w:divBdr>
        <w:top w:val="none" w:sz="0" w:space="0" w:color="auto"/>
        <w:left w:val="none" w:sz="0" w:space="0" w:color="auto"/>
        <w:bottom w:val="none" w:sz="0" w:space="0" w:color="auto"/>
        <w:right w:val="none" w:sz="0" w:space="0" w:color="auto"/>
      </w:divBdr>
    </w:div>
    <w:div w:id="1274940797">
      <w:marLeft w:val="0"/>
      <w:marRight w:val="0"/>
      <w:marTop w:val="0"/>
      <w:marBottom w:val="0"/>
      <w:divBdr>
        <w:top w:val="none" w:sz="0" w:space="0" w:color="auto"/>
        <w:left w:val="none" w:sz="0" w:space="0" w:color="auto"/>
        <w:bottom w:val="none" w:sz="0" w:space="0" w:color="auto"/>
        <w:right w:val="none" w:sz="0" w:space="0" w:color="auto"/>
      </w:divBdr>
    </w:div>
    <w:div w:id="1274940798">
      <w:marLeft w:val="0"/>
      <w:marRight w:val="0"/>
      <w:marTop w:val="0"/>
      <w:marBottom w:val="0"/>
      <w:divBdr>
        <w:top w:val="none" w:sz="0" w:space="0" w:color="auto"/>
        <w:left w:val="none" w:sz="0" w:space="0" w:color="auto"/>
        <w:bottom w:val="none" w:sz="0" w:space="0" w:color="auto"/>
        <w:right w:val="none" w:sz="0" w:space="0" w:color="auto"/>
      </w:divBdr>
    </w:div>
    <w:div w:id="1274940799">
      <w:marLeft w:val="0"/>
      <w:marRight w:val="0"/>
      <w:marTop w:val="0"/>
      <w:marBottom w:val="0"/>
      <w:divBdr>
        <w:top w:val="none" w:sz="0" w:space="0" w:color="auto"/>
        <w:left w:val="none" w:sz="0" w:space="0" w:color="auto"/>
        <w:bottom w:val="none" w:sz="0" w:space="0" w:color="auto"/>
        <w:right w:val="none" w:sz="0" w:space="0" w:color="auto"/>
      </w:divBdr>
    </w:div>
    <w:div w:id="1274940800">
      <w:marLeft w:val="0"/>
      <w:marRight w:val="0"/>
      <w:marTop w:val="0"/>
      <w:marBottom w:val="0"/>
      <w:divBdr>
        <w:top w:val="none" w:sz="0" w:space="0" w:color="auto"/>
        <w:left w:val="none" w:sz="0" w:space="0" w:color="auto"/>
        <w:bottom w:val="none" w:sz="0" w:space="0" w:color="auto"/>
        <w:right w:val="none" w:sz="0" w:space="0" w:color="auto"/>
      </w:divBdr>
    </w:div>
    <w:div w:id="1274940801">
      <w:marLeft w:val="0"/>
      <w:marRight w:val="0"/>
      <w:marTop w:val="0"/>
      <w:marBottom w:val="0"/>
      <w:divBdr>
        <w:top w:val="none" w:sz="0" w:space="0" w:color="auto"/>
        <w:left w:val="none" w:sz="0" w:space="0" w:color="auto"/>
        <w:bottom w:val="none" w:sz="0" w:space="0" w:color="auto"/>
        <w:right w:val="none" w:sz="0" w:space="0" w:color="auto"/>
      </w:divBdr>
    </w:div>
    <w:div w:id="1274940802">
      <w:marLeft w:val="0"/>
      <w:marRight w:val="0"/>
      <w:marTop w:val="0"/>
      <w:marBottom w:val="0"/>
      <w:divBdr>
        <w:top w:val="none" w:sz="0" w:space="0" w:color="auto"/>
        <w:left w:val="none" w:sz="0" w:space="0" w:color="auto"/>
        <w:bottom w:val="none" w:sz="0" w:space="0" w:color="auto"/>
        <w:right w:val="none" w:sz="0" w:space="0" w:color="auto"/>
      </w:divBdr>
    </w:div>
    <w:div w:id="1274940803">
      <w:marLeft w:val="0"/>
      <w:marRight w:val="0"/>
      <w:marTop w:val="0"/>
      <w:marBottom w:val="0"/>
      <w:divBdr>
        <w:top w:val="none" w:sz="0" w:space="0" w:color="auto"/>
        <w:left w:val="none" w:sz="0" w:space="0" w:color="auto"/>
        <w:bottom w:val="none" w:sz="0" w:space="0" w:color="auto"/>
        <w:right w:val="none" w:sz="0" w:space="0" w:color="auto"/>
      </w:divBdr>
    </w:div>
    <w:div w:id="1274940804">
      <w:marLeft w:val="0"/>
      <w:marRight w:val="0"/>
      <w:marTop w:val="0"/>
      <w:marBottom w:val="0"/>
      <w:divBdr>
        <w:top w:val="none" w:sz="0" w:space="0" w:color="auto"/>
        <w:left w:val="none" w:sz="0" w:space="0" w:color="auto"/>
        <w:bottom w:val="none" w:sz="0" w:space="0" w:color="auto"/>
        <w:right w:val="none" w:sz="0" w:space="0" w:color="auto"/>
      </w:divBdr>
    </w:div>
    <w:div w:id="1274940805">
      <w:marLeft w:val="0"/>
      <w:marRight w:val="0"/>
      <w:marTop w:val="0"/>
      <w:marBottom w:val="0"/>
      <w:divBdr>
        <w:top w:val="none" w:sz="0" w:space="0" w:color="auto"/>
        <w:left w:val="none" w:sz="0" w:space="0" w:color="auto"/>
        <w:bottom w:val="none" w:sz="0" w:space="0" w:color="auto"/>
        <w:right w:val="none" w:sz="0" w:space="0" w:color="auto"/>
      </w:divBdr>
    </w:div>
    <w:div w:id="1274940806">
      <w:marLeft w:val="0"/>
      <w:marRight w:val="0"/>
      <w:marTop w:val="0"/>
      <w:marBottom w:val="0"/>
      <w:divBdr>
        <w:top w:val="none" w:sz="0" w:space="0" w:color="auto"/>
        <w:left w:val="none" w:sz="0" w:space="0" w:color="auto"/>
        <w:bottom w:val="none" w:sz="0" w:space="0" w:color="auto"/>
        <w:right w:val="none" w:sz="0" w:space="0" w:color="auto"/>
      </w:divBdr>
    </w:div>
    <w:div w:id="1274940807">
      <w:marLeft w:val="0"/>
      <w:marRight w:val="0"/>
      <w:marTop w:val="0"/>
      <w:marBottom w:val="0"/>
      <w:divBdr>
        <w:top w:val="none" w:sz="0" w:space="0" w:color="auto"/>
        <w:left w:val="none" w:sz="0" w:space="0" w:color="auto"/>
        <w:bottom w:val="none" w:sz="0" w:space="0" w:color="auto"/>
        <w:right w:val="none" w:sz="0" w:space="0" w:color="auto"/>
      </w:divBdr>
    </w:div>
    <w:div w:id="1274940808">
      <w:marLeft w:val="0"/>
      <w:marRight w:val="0"/>
      <w:marTop w:val="0"/>
      <w:marBottom w:val="0"/>
      <w:divBdr>
        <w:top w:val="none" w:sz="0" w:space="0" w:color="auto"/>
        <w:left w:val="none" w:sz="0" w:space="0" w:color="auto"/>
        <w:bottom w:val="none" w:sz="0" w:space="0" w:color="auto"/>
        <w:right w:val="none" w:sz="0" w:space="0" w:color="auto"/>
      </w:divBdr>
    </w:div>
    <w:div w:id="1299459976">
      <w:bodyDiv w:val="1"/>
      <w:marLeft w:val="0"/>
      <w:marRight w:val="0"/>
      <w:marTop w:val="0"/>
      <w:marBottom w:val="0"/>
      <w:divBdr>
        <w:top w:val="none" w:sz="0" w:space="0" w:color="auto"/>
        <w:left w:val="none" w:sz="0" w:space="0" w:color="auto"/>
        <w:bottom w:val="none" w:sz="0" w:space="0" w:color="auto"/>
        <w:right w:val="none" w:sz="0" w:space="0" w:color="auto"/>
      </w:divBdr>
    </w:div>
    <w:div w:id="1302225262">
      <w:bodyDiv w:val="1"/>
      <w:marLeft w:val="0"/>
      <w:marRight w:val="0"/>
      <w:marTop w:val="0"/>
      <w:marBottom w:val="0"/>
      <w:divBdr>
        <w:top w:val="none" w:sz="0" w:space="0" w:color="auto"/>
        <w:left w:val="none" w:sz="0" w:space="0" w:color="auto"/>
        <w:bottom w:val="none" w:sz="0" w:space="0" w:color="auto"/>
        <w:right w:val="none" w:sz="0" w:space="0" w:color="auto"/>
      </w:divBdr>
    </w:div>
    <w:div w:id="1310592349">
      <w:bodyDiv w:val="1"/>
      <w:marLeft w:val="0"/>
      <w:marRight w:val="0"/>
      <w:marTop w:val="0"/>
      <w:marBottom w:val="0"/>
      <w:divBdr>
        <w:top w:val="none" w:sz="0" w:space="0" w:color="auto"/>
        <w:left w:val="none" w:sz="0" w:space="0" w:color="auto"/>
        <w:bottom w:val="none" w:sz="0" w:space="0" w:color="auto"/>
        <w:right w:val="none" w:sz="0" w:space="0" w:color="auto"/>
      </w:divBdr>
    </w:div>
    <w:div w:id="1328246972">
      <w:bodyDiv w:val="1"/>
      <w:marLeft w:val="0"/>
      <w:marRight w:val="0"/>
      <w:marTop w:val="0"/>
      <w:marBottom w:val="0"/>
      <w:divBdr>
        <w:top w:val="none" w:sz="0" w:space="0" w:color="auto"/>
        <w:left w:val="none" w:sz="0" w:space="0" w:color="auto"/>
        <w:bottom w:val="none" w:sz="0" w:space="0" w:color="auto"/>
        <w:right w:val="none" w:sz="0" w:space="0" w:color="auto"/>
      </w:divBdr>
    </w:div>
    <w:div w:id="1336955244">
      <w:bodyDiv w:val="1"/>
      <w:marLeft w:val="0"/>
      <w:marRight w:val="0"/>
      <w:marTop w:val="0"/>
      <w:marBottom w:val="0"/>
      <w:divBdr>
        <w:top w:val="none" w:sz="0" w:space="0" w:color="auto"/>
        <w:left w:val="none" w:sz="0" w:space="0" w:color="auto"/>
        <w:bottom w:val="none" w:sz="0" w:space="0" w:color="auto"/>
        <w:right w:val="none" w:sz="0" w:space="0" w:color="auto"/>
      </w:divBdr>
    </w:div>
    <w:div w:id="1354841562">
      <w:bodyDiv w:val="1"/>
      <w:marLeft w:val="0"/>
      <w:marRight w:val="0"/>
      <w:marTop w:val="0"/>
      <w:marBottom w:val="0"/>
      <w:divBdr>
        <w:top w:val="none" w:sz="0" w:space="0" w:color="auto"/>
        <w:left w:val="none" w:sz="0" w:space="0" w:color="auto"/>
        <w:bottom w:val="none" w:sz="0" w:space="0" w:color="auto"/>
        <w:right w:val="none" w:sz="0" w:space="0" w:color="auto"/>
      </w:divBdr>
    </w:div>
    <w:div w:id="1357852839">
      <w:bodyDiv w:val="1"/>
      <w:marLeft w:val="0"/>
      <w:marRight w:val="0"/>
      <w:marTop w:val="0"/>
      <w:marBottom w:val="0"/>
      <w:divBdr>
        <w:top w:val="none" w:sz="0" w:space="0" w:color="auto"/>
        <w:left w:val="none" w:sz="0" w:space="0" w:color="auto"/>
        <w:bottom w:val="none" w:sz="0" w:space="0" w:color="auto"/>
        <w:right w:val="none" w:sz="0" w:space="0" w:color="auto"/>
      </w:divBdr>
    </w:div>
    <w:div w:id="1384331476">
      <w:bodyDiv w:val="1"/>
      <w:marLeft w:val="0"/>
      <w:marRight w:val="0"/>
      <w:marTop w:val="0"/>
      <w:marBottom w:val="0"/>
      <w:divBdr>
        <w:top w:val="none" w:sz="0" w:space="0" w:color="auto"/>
        <w:left w:val="none" w:sz="0" w:space="0" w:color="auto"/>
        <w:bottom w:val="none" w:sz="0" w:space="0" w:color="auto"/>
        <w:right w:val="none" w:sz="0" w:space="0" w:color="auto"/>
      </w:divBdr>
    </w:div>
    <w:div w:id="1416632379">
      <w:bodyDiv w:val="1"/>
      <w:marLeft w:val="0"/>
      <w:marRight w:val="0"/>
      <w:marTop w:val="0"/>
      <w:marBottom w:val="0"/>
      <w:divBdr>
        <w:top w:val="none" w:sz="0" w:space="0" w:color="auto"/>
        <w:left w:val="none" w:sz="0" w:space="0" w:color="auto"/>
        <w:bottom w:val="none" w:sz="0" w:space="0" w:color="auto"/>
        <w:right w:val="none" w:sz="0" w:space="0" w:color="auto"/>
      </w:divBdr>
    </w:div>
    <w:div w:id="1421441445">
      <w:bodyDiv w:val="1"/>
      <w:marLeft w:val="0"/>
      <w:marRight w:val="0"/>
      <w:marTop w:val="0"/>
      <w:marBottom w:val="0"/>
      <w:divBdr>
        <w:top w:val="none" w:sz="0" w:space="0" w:color="auto"/>
        <w:left w:val="none" w:sz="0" w:space="0" w:color="auto"/>
        <w:bottom w:val="none" w:sz="0" w:space="0" w:color="auto"/>
        <w:right w:val="none" w:sz="0" w:space="0" w:color="auto"/>
      </w:divBdr>
    </w:div>
    <w:div w:id="1439060498">
      <w:bodyDiv w:val="1"/>
      <w:marLeft w:val="0"/>
      <w:marRight w:val="0"/>
      <w:marTop w:val="0"/>
      <w:marBottom w:val="0"/>
      <w:divBdr>
        <w:top w:val="none" w:sz="0" w:space="0" w:color="auto"/>
        <w:left w:val="none" w:sz="0" w:space="0" w:color="auto"/>
        <w:bottom w:val="none" w:sz="0" w:space="0" w:color="auto"/>
        <w:right w:val="none" w:sz="0" w:space="0" w:color="auto"/>
      </w:divBdr>
    </w:div>
    <w:div w:id="1452436022">
      <w:bodyDiv w:val="1"/>
      <w:marLeft w:val="0"/>
      <w:marRight w:val="0"/>
      <w:marTop w:val="0"/>
      <w:marBottom w:val="0"/>
      <w:divBdr>
        <w:top w:val="none" w:sz="0" w:space="0" w:color="auto"/>
        <w:left w:val="none" w:sz="0" w:space="0" w:color="auto"/>
        <w:bottom w:val="none" w:sz="0" w:space="0" w:color="auto"/>
        <w:right w:val="none" w:sz="0" w:space="0" w:color="auto"/>
      </w:divBdr>
    </w:div>
    <w:div w:id="1469586300">
      <w:bodyDiv w:val="1"/>
      <w:marLeft w:val="0"/>
      <w:marRight w:val="0"/>
      <w:marTop w:val="0"/>
      <w:marBottom w:val="0"/>
      <w:divBdr>
        <w:top w:val="none" w:sz="0" w:space="0" w:color="auto"/>
        <w:left w:val="none" w:sz="0" w:space="0" w:color="auto"/>
        <w:bottom w:val="none" w:sz="0" w:space="0" w:color="auto"/>
        <w:right w:val="none" w:sz="0" w:space="0" w:color="auto"/>
      </w:divBdr>
    </w:div>
    <w:div w:id="1470971704">
      <w:bodyDiv w:val="1"/>
      <w:marLeft w:val="0"/>
      <w:marRight w:val="0"/>
      <w:marTop w:val="0"/>
      <w:marBottom w:val="0"/>
      <w:divBdr>
        <w:top w:val="none" w:sz="0" w:space="0" w:color="auto"/>
        <w:left w:val="none" w:sz="0" w:space="0" w:color="auto"/>
        <w:bottom w:val="none" w:sz="0" w:space="0" w:color="auto"/>
        <w:right w:val="none" w:sz="0" w:space="0" w:color="auto"/>
      </w:divBdr>
    </w:div>
    <w:div w:id="1491487546">
      <w:bodyDiv w:val="1"/>
      <w:marLeft w:val="0"/>
      <w:marRight w:val="0"/>
      <w:marTop w:val="0"/>
      <w:marBottom w:val="0"/>
      <w:divBdr>
        <w:top w:val="none" w:sz="0" w:space="0" w:color="auto"/>
        <w:left w:val="none" w:sz="0" w:space="0" w:color="auto"/>
        <w:bottom w:val="none" w:sz="0" w:space="0" w:color="auto"/>
        <w:right w:val="none" w:sz="0" w:space="0" w:color="auto"/>
      </w:divBdr>
    </w:div>
    <w:div w:id="1558593691">
      <w:bodyDiv w:val="1"/>
      <w:marLeft w:val="0"/>
      <w:marRight w:val="0"/>
      <w:marTop w:val="0"/>
      <w:marBottom w:val="0"/>
      <w:divBdr>
        <w:top w:val="none" w:sz="0" w:space="0" w:color="auto"/>
        <w:left w:val="none" w:sz="0" w:space="0" w:color="auto"/>
        <w:bottom w:val="none" w:sz="0" w:space="0" w:color="auto"/>
        <w:right w:val="none" w:sz="0" w:space="0" w:color="auto"/>
      </w:divBdr>
    </w:div>
    <w:div w:id="1558737879">
      <w:bodyDiv w:val="1"/>
      <w:marLeft w:val="0"/>
      <w:marRight w:val="0"/>
      <w:marTop w:val="0"/>
      <w:marBottom w:val="0"/>
      <w:divBdr>
        <w:top w:val="none" w:sz="0" w:space="0" w:color="auto"/>
        <w:left w:val="none" w:sz="0" w:space="0" w:color="auto"/>
        <w:bottom w:val="none" w:sz="0" w:space="0" w:color="auto"/>
        <w:right w:val="none" w:sz="0" w:space="0" w:color="auto"/>
      </w:divBdr>
    </w:div>
    <w:div w:id="1565869077">
      <w:bodyDiv w:val="1"/>
      <w:marLeft w:val="0"/>
      <w:marRight w:val="0"/>
      <w:marTop w:val="0"/>
      <w:marBottom w:val="0"/>
      <w:divBdr>
        <w:top w:val="none" w:sz="0" w:space="0" w:color="auto"/>
        <w:left w:val="none" w:sz="0" w:space="0" w:color="auto"/>
        <w:bottom w:val="none" w:sz="0" w:space="0" w:color="auto"/>
        <w:right w:val="none" w:sz="0" w:space="0" w:color="auto"/>
      </w:divBdr>
    </w:div>
    <w:div w:id="1588685689">
      <w:bodyDiv w:val="1"/>
      <w:marLeft w:val="0"/>
      <w:marRight w:val="0"/>
      <w:marTop w:val="0"/>
      <w:marBottom w:val="0"/>
      <w:divBdr>
        <w:top w:val="none" w:sz="0" w:space="0" w:color="auto"/>
        <w:left w:val="none" w:sz="0" w:space="0" w:color="auto"/>
        <w:bottom w:val="none" w:sz="0" w:space="0" w:color="auto"/>
        <w:right w:val="none" w:sz="0" w:space="0" w:color="auto"/>
      </w:divBdr>
    </w:div>
    <w:div w:id="1592086600">
      <w:bodyDiv w:val="1"/>
      <w:marLeft w:val="0"/>
      <w:marRight w:val="0"/>
      <w:marTop w:val="0"/>
      <w:marBottom w:val="0"/>
      <w:divBdr>
        <w:top w:val="none" w:sz="0" w:space="0" w:color="auto"/>
        <w:left w:val="none" w:sz="0" w:space="0" w:color="auto"/>
        <w:bottom w:val="none" w:sz="0" w:space="0" w:color="auto"/>
        <w:right w:val="none" w:sz="0" w:space="0" w:color="auto"/>
      </w:divBdr>
    </w:div>
    <w:div w:id="1596816189">
      <w:bodyDiv w:val="1"/>
      <w:marLeft w:val="0"/>
      <w:marRight w:val="0"/>
      <w:marTop w:val="0"/>
      <w:marBottom w:val="0"/>
      <w:divBdr>
        <w:top w:val="none" w:sz="0" w:space="0" w:color="auto"/>
        <w:left w:val="none" w:sz="0" w:space="0" w:color="auto"/>
        <w:bottom w:val="none" w:sz="0" w:space="0" w:color="auto"/>
        <w:right w:val="none" w:sz="0" w:space="0" w:color="auto"/>
      </w:divBdr>
    </w:div>
    <w:div w:id="1598630991">
      <w:bodyDiv w:val="1"/>
      <w:marLeft w:val="0"/>
      <w:marRight w:val="0"/>
      <w:marTop w:val="0"/>
      <w:marBottom w:val="0"/>
      <w:divBdr>
        <w:top w:val="none" w:sz="0" w:space="0" w:color="auto"/>
        <w:left w:val="none" w:sz="0" w:space="0" w:color="auto"/>
        <w:bottom w:val="none" w:sz="0" w:space="0" w:color="auto"/>
        <w:right w:val="none" w:sz="0" w:space="0" w:color="auto"/>
      </w:divBdr>
    </w:div>
    <w:div w:id="1627394584">
      <w:bodyDiv w:val="1"/>
      <w:marLeft w:val="0"/>
      <w:marRight w:val="0"/>
      <w:marTop w:val="0"/>
      <w:marBottom w:val="0"/>
      <w:divBdr>
        <w:top w:val="none" w:sz="0" w:space="0" w:color="auto"/>
        <w:left w:val="none" w:sz="0" w:space="0" w:color="auto"/>
        <w:bottom w:val="none" w:sz="0" w:space="0" w:color="auto"/>
        <w:right w:val="none" w:sz="0" w:space="0" w:color="auto"/>
      </w:divBdr>
    </w:div>
    <w:div w:id="1630698237">
      <w:bodyDiv w:val="1"/>
      <w:marLeft w:val="0"/>
      <w:marRight w:val="0"/>
      <w:marTop w:val="0"/>
      <w:marBottom w:val="0"/>
      <w:divBdr>
        <w:top w:val="none" w:sz="0" w:space="0" w:color="auto"/>
        <w:left w:val="none" w:sz="0" w:space="0" w:color="auto"/>
        <w:bottom w:val="none" w:sz="0" w:space="0" w:color="auto"/>
        <w:right w:val="none" w:sz="0" w:space="0" w:color="auto"/>
      </w:divBdr>
    </w:div>
    <w:div w:id="1650789011">
      <w:bodyDiv w:val="1"/>
      <w:marLeft w:val="0"/>
      <w:marRight w:val="0"/>
      <w:marTop w:val="0"/>
      <w:marBottom w:val="0"/>
      <w:divBdr>
        <w:top w:val="none" w:sz="0" w:space="0" w:color="auto"/>
        <w:left w:val="none" w:sz="0" w:space="0" w:color="auto"/>
        <w:bottom w:val="none" w:sz="0" w:space="0" w:color="auto"/>
        <w:right w:val="none" w:sz="0" w:space="0" w:color="auto"/>
      </w:divBdr>
    </w:div>
    <w:div w:id="1652246130">
      <w:bodyDiv w:val="1"/>
      <w:marLeft w:val="0"/>
      <w:marRight w:val="0"/>
      <w:marTop w:val="0"/>
      <w:marBottom w:val="0"/>
      <w:divBdr>
        <w:top w:val="none" w:sz="0" w:space="0" w:color="auto"/>
        <w:left w:val="none" w:sz="0" w:space="0" w:color="auto"/>
        <w:bottom w:val="none" w:sz="0" w:space="0" w:color="auto"/>
        <w:right w:val="none" w:sz="0" w:space="0" w:color="auto"/>
      </w:divBdr>
    </w:div>
    <w:div w:id="1658731325">
      <w:bodyDiv w:val="1"/>
      <w:marLeft w:val="0"/>
      <w:marRight w:val="0"/>
      <w:marTop w:val="0"/>
      <w:marBottom w:val="0"/>
      <w:divBdr>
        <w:top w:val="none" w:sz="0" w:space="0" w:color="auto"/>
        <w:left w:val="none" w:sz="0" w:space="0" w:color="auto"/>
        <w:bottom w:val="none" w:sz="0" w:space="0" w:color="auto"/>
        <w:right w:val="none" w:sz="0" w:space="0" w:color="auto"/>
      </w:divBdr>
    </w:div>
    <w:div w:id="1660842317">
      <w:bodyDiv w:val="1"/>
      <w:marLeft w:val="0"/>
      <w:marRight w:val="0"/>
      <w:marTop w:val="0"/>
      <w:marBottom w:val="0"/>
      <w:divBdr>
        <w:top w:val="none" w:sz="0" w:space="0" w:color="auto"/>
        <w:left w:val="none" w:sz="0" w:space="0" w:color="auto"/>
        <w:bottom w:val="none" w:sz="0" w:space="0" w:color="auto"/>
        <w:right w:val="none" w:sz="0" w:space="0" w:color="auto"/>
      </w:divBdr>
    </w:div>
    <w:div w:id="1663924834">
      <w:bodyDiv w:val="1"/>
      <w:marLeft w:val="0"/>
      <w:marRight w:val="0"/>
      <w:marTop w:val="0"/>
      <w:marBottom w:val="0"/>
      <w:divBdr>
        <w:top w:val="none" w:sz="0" w:space="0" w:color="auto"/>
        <w:left w:val="none" w:sz="0" w:space="0" w:color="auto"/>
        <w:bottom w:val="none" w:sz="0" w:space="0" w:color="auto"/>
        <w:right w:val="none" w:sz="0" w:space="0" w:color="auto"/>
      </w:divBdr>
    </w:div>
    <w:div w:id="1674452839">
      <w:bodyDiv w:val="1"/>
      <w:marLeft w:val="0"/>
      <w:marRight w:val="0"/>
      <w:marTop w:val="0"/>
      <w:marBottom w:val="0"/>
      <w:divBdr>
        <w:top w:val="none" w:sz="0" w:space="0" w:color="auto"/>
        <w:left w:val="none" w:sz="0" w:space="0" w:color="auto"/>
        <w:bottom w:val="none" w:sz="0" w:space="0" w:color="auto"/>
        <w:right w:val="none" w:sz="0" w:space="0" w:color="auto"/>
      </w:divBdr>
    </w:div>
    <w:div w:id="1688405745">
      <w:bodyDiv w:val="1"/>
      <w:marLeft w:val="0"/>
      <w:marRight w:val="0"/>
      <w:marTop w:val="0"/>
      <w:marBottom w:val="0"/>
      <w:divBdr>
        <w:top w:val="none" w:sz="0" w:space="0" w:color="auto"/>
        <w:left w:val="none" w:sz="0" w:space="0" w:color="auto"/>
        <w:bottom w:val="none" w:sz="0" w:space="0" w:color="auto"/>
        <w:right w:val="none" w:sz="0" w:space="0" w:color="auto"/>
      </w:divBdr>
    </w:div>
    <w:div w:id="1691836806">
      <w:bodyDiv w:val="1"/>
      <w:marLeft w:val="0"/>
      <w:marRight w:val="0"/>
      <w:marTop w:val="0"/>
      <w:marBottom w:val="0"/>
      <w:divBdr>
        <w:top w:val="none" w:sz="0" w:space="0" w:color="auto"/>
        <w:left w:val="none" w:sz="0" w:space="0" w:color="auto"/>
        <w:bottom w:val="none" w:sz="0" w:space="0" w:color="auto"/>
        <w:right w:val="none" w:sz="0" w:space="0" w:color="auto"/>
      </w:divBdr>
    </w:div>
    <w:div w:id="1693721156">
      <w:bodyDiv w:val="1"/>
      <w:marLeft w:val="0"/>
      <w:marRight w:val="0"/>
      <w:marTop w:val="0"/>
      <w:marBottom w:val="0"/>
      <w:divBdr>
        <w:top w:val="none" w:sz="0" w:space="0" w:color="auto"/>
        <w:left w:val="none" w:sz="0" w:space="0" w:color="auto"/>
        <w:bottom w:val="none" w:sz="0" w:space="0" w:color="auto"/>
        <w:right w:val="none" w:sz="0" w:space="0" w:color="auto"/>
      </w:divBdr>
    </w:div>
    <w:div w:id="1708140177">
      <w:bodyDiv w:val="1"/>
      <w:marLeft w:val="0"/>
      <w:marRight w:val="0"/>
      <w:marTop w:val="0"/>
      <w:marBottom w:val="0"/>
      <w:divBdr>
        <w:top w:val="none" w:sz="0" w:space="0" w:color="auto"/>
        <w:left w:val="none" w:sz="0" w:space="0" w:color="auto"/>
        <w:bottom w:val="none" w:sz="0" w:space="0" w:color="auto"/>
        <w:right w:val="none" w:sz="0" w:space="0" w:color="auto"/>
      </w:divBdr>
    </w:div>
    <w:div w:id="1725569082">
      <w:bodyDiv w:val="1"/>
      <w:marLeft w:val="0"/>
      <w:marRight w:val="0"/>
      <w:marTop w:val="0"/>
      <w:marBottom w:val="0"/>
      <w:divBdr>
        <w:top w:val="none" w:sz="0" w:space="0" w:color="auto"/>
        <w:left w:val="none" w:sz="0" w:space="0" w:color="auto"/>
        <w:bottom w:val="none" w:sz="0" w:space="0" w:color="auto"/>
        <w:right w:val="none" w:sz="0" w:space="0" w:color="auto"/>
      </w:divBdr>
    </w:div>
    <w:div w:id="1727798876">
      <w:bodyDiv w:val="1"/>
      <w:marLeft w:val="0"/>
      <w:marRight w:val="0"/>
      <w:marTop w:val="0"/>
      <w:marBottom w:val="0"/>
      <w:divBdr>
        <w:top w:val="none" w:sz="0" w:space="0" w:color="auto"/>
        <w:left w:val="none" w:sz="0" w:space="0" w:color="auto"/>
        <w:bottom w:val="none" w:sz="0" w:space="0" w:color="auto"/>
        <w:right w:val="none" w:sz="0" w:space="0" w:color="auto"/>
      </w:divBdr>
    </w:div>
    <w:div w:id="1751544124">
      <w:bodyDiv w:val="1"/>
      <w:marLeft w:val="0"/>
      <w:marRight w:val="0"/>
      <w:marTop w:val="0"/>
      <w:marBottom w:val="0"/>
      <w:divBdr>
        <w:top w:val="none" w:sz="0" w:space="0" w:color="auto"/>
        <w:left w:val="none" w:sz="0" w:space="0" w:color="auto"/>
        <w:bottom w:val="none" w:sz="0" w:space="0" w:color="auto"/>
        <w:right w:val="none" w:sz="0" w:space="0" w:color="auto"/>
      </w:divBdr>
    </w:div>
    <w:div w:id="1760711794">
      <w:bodyDiv w:val="1"/>
      <w:marLeft w:val="0"/>
      <w:marRight w:val="0"/>
      <w:marTop w:val="0"/>
      <w:marBottom w:val="0"/>
      <w:divBdr>
        <w:top w:val="none" w:sz="0" w:space="0" w:color="auto"/>
        <w:left w:val="none" w:sz="0" w:space="0" w:color="auto"/>
        <w:bottom w:val="none" w:sz="0" w:space="0" w:color="auto"/>
        <w:right w:val="none" w:sz="0" w:space="0" w:color="auto"/>
      </w:divBdr>
    </w:div>
    <w:div w:id="1761638171">
      <w:bodyDiv w:val="1"/>
      <w:marLeft w:val="0"/>
      <w:marRight w:val="0"/>
      <w:marTop w:val="0"/>
      <w:marBottom w:val="0"/>
      <w:divBdr>
        <w:top w:val="none" w:sz="0" w:space="0" w:color="auto"/>
        <w:left w:val="none" w:sz="0" w:space="0" w:color="auto"/>
        <w:bottom w:val="none" w:sz="0" w:space="0" w:color="auto"/>
        <w:right w:val="none" w:sz="0" w:space="0" w:color="auto"/>
      </w:divBdr>
    </w:div>
    <w:div w:id="1775245780">
      <w:bodyDiv w:val="1"/>
      <w:marLeft w:val="0"/>
      <w:marRight w:val="0"/>
      <w:marTop w:val="0"/>
      <w:marBottom w:val="0"/>
      <w:divBdr>
        <w:top w:val="none" w:sz="0" w:space="0" w:color="auto"/>
        <w:left w:val="none" w:sz="0" w:space="0" w:color="auto"/>
        <w:bottom w:val="none" w:sz="0" w:space="0" w:color="auto"/>
        <w:right w:val="none" w:sz="0" w:space="0" w:color="auto"/>
      </w:divBdr>
    </w:div>
    <w:div w:id="1786850435">
      <w:bodyDiv w:val="1"/>
      <w:marLeft w:val="0"/>
      <w:marRight w:val="0"/>
      <w:marTop w:val="0"/>
      <w:marBottom w:val="0"/>
      <w:divBdr>
        <w:top w:val="none" w:sz="0" w:space="0" w:color="auto"/>
        <w:left w:val="none" w:sz="0" w:space="0" w:color="auto"/>
        <w:bottom w:val="none" w:sz="0" w:space="0" w:color="auto"/>
        <w:right w:val="none" w:sz="0" w:space="0" w:color="auto"/>
      </w:divBdr>
    </w:div>
    <w:div w:id="1814059387">
      <w:bodyDiv w:val="1"/>
      <w:marLeft w:val="0"/>
      <w:marRight w:val="0"/>
      <w:marTop w:val="0"/>
      <w:marBottom w:val="0"/>
      <w:divBdr>
        <w:top w:val="none" w:sz="0" w:space="0" w:color="auto"/>
        <w:left w:val="none" w:sz="0" w:space="0" w:color="auto"/>
        <w:bottom w:val="none" w:sz="0" w:space="0" w:color="auto"/>
        <w:right w:val="none" w:sz="0" w:space="0" w:color="auto"/>
      </w:divBdr>
    </w:div>
    <w:div w:id="1842811672">
      <w:bodyDiv w:val="1"/>
      <w:marLeft w:val="0"/>
      <w:marRight w:val="0"/>
      <w:marTop w:val="0"/>
      <w:marBottom w:val="0"/>
      <w:divBdr>
        <w:top w:val="none" w:sz="0" w:space="0" w:color="auto"/>
        <w:left w:val="none" w:sz="0" w:space="0" w:color="auto"/>
        <w:bottom w:val="none" w:sz="0" w:space="0" w:color="auto"/>
        <w:right w:val="none" w:sz="0" w:space="0" w:color="auto"/>
      </w:divBdr>
    </w:div>
    <w:div w:id="1846631423">
      <w:bodyDiv w:val="1"/>
      <w:marLeft w:val="0"/>
      <w:marRight w:val="0"/>
      <w:marTop w:val="0"/>
      <w:marBottom w:val="0"/>
      <w:divBdr>
        <w:top w:val="none" w:sz="0" w:space="0" w:color="auto"/>
        <w:left w:val="none" w:sz="0" w:space="0" w:color="auto"/>
        <w:bottom w:val="none" w:sz="0" w:space="0" w:color="auto"/>
        <w:right w:val="none" w:sz="0" w:space="0" w:color="auto"/>
      </w:divBdr>
    </w:div>
    <w:div w:id="1910310692">
      <w:bodyDiv w:val="1"/>
      <w:marLeft w:val="0"/>
      <w:marRight w:val="0"/>
      <w:marTop w:val="0"/>
      <w:marBottom w:val="0"/>
      <w:divBdr>
        <w:top w:val="none" w:sz="0" w:space="0" w:color="auto"/>
        <w:left w:val="none" w:sz="0" w:space="0" w:color="auto"/>
        <w:bottom w:val="none" w:sz="0" w:space="0" w:color="auto"/>
        <w:right w:val="none" w:sz="0" w:space="0" w:color="auto"/>
      </w:divBdr>
    </w:div>
    <w:div w:id="1921452097">
      <w:bodyDiv w:val="1"/>
      <w:marLeft w:val="0"/>
      <w:marRight w:val="0"/>
      <w:marTop w:val="0"/>
      <w:marBottom w:val="0"/>
      <w:divBdr>
        <w:top w:val="none" w:sz="0" w:space="0" w:color="auto"/>
        <w:left w:val="none" w:sz="0" w:space="0" w:color="auto"/>
        <w:bottom w:val="none" w:sz="0" w:space="0" w:color="auto"/>
        <w:right w:val="none" w:sz="0" w:space="0" w:color="auto"/>
      </w:divBdr>
    </w:div>
    <w:div w:id="1949847888">
      <w:bodyDiv w:val="1"/>
      <w:marLeft w:val="0"/>
      <w:marRight w:val="0"/>
      <w:marTop w:val="0"/>
      <w:marBottom w:val="0"/>
      <w:divBdr>
        <w:top w:val="none" w:sz="0" w:space="0" w:color="auto"/>
        <w:left w:val="none" w:sz="0" w:space="0" w:color="auto"/>
        <w:bottom w:val="none" w:sz="0" w:space="0" w:color="auto"/>
        <w:right w:val="none" w:sz="0" w:space="0" w:color="auto"/>
      </w:divBdr>
    </w:div>
    <w:div w:id="1956861489">
      <w:bodyDiv w:val="1"/>
      <w:marLeft w:val="0"/>
      <w:marRight w:val="0"/>
      <w:marTop w:val="0"/>
      <w:marBottom w:val="0"/>
      <w:divBdr>
        <w:top w:val="none" w:sz="0" w:space="0" w:color="auto"/>
        <w:left w:val="none" w:sz="0" w:space="0" w:color="auto"/>
        <w:bottom w:val="none" w:sz="0" w:space="0" w:color="auto"/>
        <w:right w:val="none" w:sz="0" w:space="0" w:color="auto"/>
      </w:divBdr>
    </w:div>
    <w:div w:id="1967469323">
      <w:bodyDiv w:val="1"/>
      <w:marLeft w:val="0"/>
      <w:marRight w:val="0"/>
      <w:marTop w:val="0"/>
      <w:marBottom w:val="0"/>
      <w:divBdr>
        <w:top w:val="none" w:sz="0" w:space="0" w:color="auto"/>
        <w:left w:val="none" w:sz="0" w:space="0" w:color="auto"/>
        <w:bottom w:val="none" w:sz="0" w:space="0" w:color="auto"/>
        <w:right w:val="none" w:sz="0" w:space="0" w:color="auto"/>
      </w:divBdr>
    </w:div>
    <w:div w:id="1978950988">
      <w:bodyDiv w:val="1"/>
      <w:marLeft w:val="0"/>
      <w:marRight w:val="0"/>
      <w:marTop w:val="0"/>
      <w:marBottom w:val="0"/>
      <w:divBdr>
        <w:top w:val="none" w:sz="0" w:space="0" w:color="auto"/>
        <w:left w:val="none" w:sz="0" w:space="0" w:color="auto"/>
        <w:bottom w:val="none" w:sz="0" w:space="0" w:color="auto"/>
        <w:right w:val="none" w:sz="0" w:space="0" w:color="auto"/>
      </w:divBdr>
    </w:div>
    <w:div w:id="1979649876">
      <w:bodyDiv w:val="1"/>
      <w:marLeft w:val="0"/>
      <w:marRight w:val="0"/>
      <w:marTop w:val="0"/>
      <w:marBottom w:val="0"/>
      <w:divBdr>
        <w:top w:val="none" w:sz="0" w:space="0" w:color="auto"/>
        <w:left w:val="none" w:sz="0" w:space="0" w:color="auto"/>
        <w:bottom w:val="none" w:sz="0" w:space="0" w:color="auto"/>
        <w:right w:val="none" w:sz="0" w:space="0" w:color="auto"/>
      </w:divBdr>
    </w:div>
    <w:div w:id="2038700535">
      <w:bodyDiv w:val="1"/>
      <w:marLeft w:val="0"/>
      <w:marRight w:val="0"/>
      <w:marTop w:val="0"/>
      <w:marBottom w:val="0"/>
      <w:divBdr>
        <w:top w:val="none" w:sz="0" w:space="0" w:color="auto"/>
        <w:left w:val="none" w:sz="0" w:space="0" w:color="auto"/>
        <w:bottom w:val="none" w:sz="0" w:space="0" w:color="auto"/>
        <w:right w:val="none" w:sz="0" w:space="0" w:color="auto"/>
      </w:divBdr>
    </w:div>
    <w:div w:id="2050572131">
      <w:bodyDiv w:val="1"/>
      <w:marLeft w:val="0"/>
      <w:marRight w:val="0"/>
      <w:marTop w:val="0"/>
      <w:marBottom w:val="0"/>
      <w:divBdr>
        <w:top w:val="none" w:sz="0" w:space="0" w:color="auto"/>
        <w:left w:val="none" w:sz="0" w:space="0" w:color="auto"/>
        <w:bottom w:val="none" w:sz="0" w:space="0" w:color="auto"/>
        <w:right w:val="none" w:sz="0" w:space="0" w:color="auto"/>
      </w:divBdr>
    </w:div>
    <w:div w:id="2098790819">
      <w:bodyDiv w:val="1"/>
      <w:marLeft w:val="0"/>
      <w:marRight w:val="0"/>
      <w:marTop w:val="0"/>
      <w:marBottom w:val="0"/>
      <w:divBdr>
        <w:top w:val="none" w:sz="0" w:space="0" w:color="auto"/>
        <w:left w:val="none" w:sz="0" w:space="0" w:color="auto"/>
        <w:bottom w:val="none" w:sz="0" w:space="0" w:color="auto"/>
        <w:right w:val="none" w:sz="0" w:space="0" w:color="auto"/>
      </w:divBdr>
    </w:div>
    <w:div w:id="2105344277">
      <w:bodyDiv w:val="1"/>
      <w:marLeft w:val="0"/>
      <w:marRight w:val="0"/>
      <w:marTop w:val="0"/>
      <w:marBottom w:val="0"/>
      <w:divBdr>
        <w:top w:val="none" w:sz="0" w:space="0" w:color="auto"/>
        <w:left w:val="none" w:sz="0" w:space="0" w:color="auto"/>
        <w:bottom w:val="none" w:sz="0" w:space="0" w:color="auto"/>
        <w:right w:val="none" w:sz="0" w:space="0" w:color="auto"/>
      </w:divBdr>
    </w:div>
    <w:div w:id="2110348390">
      <w:bodyDiv w:val="1"/>
      <w:marLeft w:val="0"/>
      <w:marRight w:val="0"/>
      <w:marTop w:val="0"/>
      <w:marBottom w:val="0"/>
      <w:divBdr>
        <w:top w:val="none" w:sz="0" w:space="0" w:color="auto"/>
        <w:left w:val="none" w:sz="0" w:space="0" w:color="auto"/>
        <w:bottom w:val="none" w:sz="0" w:space="0" w:color="auto"/>
        <w:right w:val="none" w:sz="0" w:space="0" w:color="auto"/>
      </w:divBdr>
    </w:div>
    <w:div w:id="2130126722">
      <w:bodyDiv w:val="1"/>
      <w:marLeft w:val="0"/>
      <w:marRight w:val="0"/>
      <w:marTop w:val="0"/>
      <w:marBottom w:val="0"/>
      <w:divBdr>
        <w:top w:val="none" w:sz="0" w:space="0" w:color="auto"/>
        <w:left w:val="none" w:sz="0" w:space="0" w:color="auto"/>
        <w:bottom w:val="none" w:sz="0" w:space="0" w:color="auto"/>
        <w:right w:val="none" w:sz="0" w:space="0" w:color="auto"/>
      </w:divBdr>
    </w:div>
    <w:div w:id="213051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9E85B-0C25-4799-A944-583B3CFC9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3282</Words>
  <Characters>19794</Characters>
  <Application>Microsoft Office Word</Application>
  <DocSecurity>4</DocSecurity>
  <Lines>164</Lines>
  <Paragraphs>46</Paragraphs>
  <ScaleCrop>false</ScaleCrop>
  <HeadingPairs>
    <vt:vector size="2" baseType="variant">
      <vt:variant>
        <vt:lpstr>Název</vt:lpstr>
      </vt:variant>
      <vt:variant>
        <vt:i4>1</vt:i4>
      </vt:variant>
    </vt:vector>
  </HeadingPairs>
  <TitlesOfParts>
    <vt:vector size="1" baseType="lpstr">
      <vt:lpstr>Technicka_zprava_LBC</vt:lpstr>
    </vt:vector>
  </TitlesOfParts>
  <Company>Hewlett-Packard</Company>
  <LinksUpToDate>false</LinksUpToDate>
  <CharactersWithSpaces>23030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Technicka_zprava_LBC</dc:title>
  <dc:subject/>
  <dc:creator>Ladislav Šimek</dc:creator>
  <cp:keywords/>
  <dc:description/>
  <cp:lastModifiedBy>Vágner Daniel</cp:lastModifiedBy>
  <cp:revision>2</cp:revision>
  <cp:lastPrinted>2019-07-10T11:57:00Z</cp:lastPrinted>
  <dcterms:created xsi:type="dcterms:W3CDTF">2019-07-12T12:58:00Z</dcterms:created>
  <dcterms:modified xsi:type="dcterms:W3CDTF">2019-07-12T12:58:00Z</dcterms:modified>
</cp:coreProperties>
</file>